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605" w:rsidRDefault="00397605" w:rsidP="004A0285">
      <w:pPr>
        <w:pStyle w:val="Default"/>
        <w:jc w:val="center"/>
        <w:rPr>
          <w:rFonts w:asciiTheme="minorHAnsi" w:hAnsiTheme="minorHAnsi" w:cstheme="minorHAnsi"/>
          <w:b/>
          <w:bCs/>
          <w:smallCaps/>
          <w:sz w:val="28"/>
          <w:szCs w:val="28"/>
        </w:rPr>
      </w:pPr>
    </w:p>
    <w:p w:rsidR="004A0285" w:rsidRPr="00397605" w:rsidRDefault="00610224" w:rsidP="004A0285">
      <w:pPr>
        <w:pStyle w:val="Default"/>
        <w:jc w:val="center"/>
        <w:rPr>
          <w:rFonts w:asciiTheme="minorHAnsi" w:hAnsiTheme="minorHAnsi" w:cstheme="minorHAnsi"/>
          <w:b/>
          <w:bCs/>
          <w:smallCaps/>
          <w:sz w:val="28"/>
          <w:szCs w:val="28"/>
        </w:rPr>
      </w:pPr>
      <w:r w:rsidRPr="00397605">
        <w:rPr>
          <w:rFonts w:asciiTheme="minorHAnsi" w:hAnsiTheme="minorHAnsi" w:cstheme="minorHAnsi"/>
          <w:b/>
          <w:bCs/>
          <w:smallCaps/>
          <w:sz w:val="28"/>
          <w:szCs w:val="28"/>
        </w:rPr>
        <w:t xml:space="preserve">Ajuste </w:t>
      </w:r>
      <w:proofErr w:type="spellStart"/>
      <w:r w:rsidRPr="00397605">
        <w:rPr>
          <w:rFonts w:asciiTheme="minorHAnsi" w:hAnsiTheme="minorHAnsi" w:cstheme="minorHAnsi"/>
          <w:b/>
          <w:bCs/>
          <w:smallCaps/>
          <w:sz w:val="28"/>
          <w:szCs w:val="28"/>
        </w:rPr>
        <w:t>Directo</w:t>
      </w:r>
      <w:proofErr w:type="spellEnd"/>
    </w:p>
    <w:p w:rsidR="00397605" w:rsidRDefault="00397605" w:rsidP="00397605">
      <w:pPr>
        <w:pStyle w:val="Default"/>
        <w:jc w:val="center"/>
        <w:rPr>
          <w:rFonts w:asciiTheme="minorHAnsi" w:hAnsiTheme="minorHAnsi" w:cstheme="minorHAnsi"/>
          <w:b/>
          <w:bCs/>
          <w:smallCaps/>
          <w:sz w:val="28"/>
          <w:szCs w:val="28"/>
        </w:rPr>
      </w:pPr>
    </w:p>
    <w:p w:rsidR="002D0BB4" w:rsidRDefault="002D0BB4" w:rsidP="00397605">
      <w:pPr>
        <w:pStyle w:val="Default"/>
        <w:jc w:val="center"/>
        <w:rPr>
          <w:rFonts w:asciiTheme="minorHAnsi" w:hAnsiTheme="minorHAnsi" w:cstheme="minorHAnsi"/>
          <w:b/>
          <w:bCs/>
          <w:smallCaps/>
          <w:sz w:val="28"/>
          <w:szCs w:val="28"/>
        </w:rPr>
      </w:pPr>
      <w:r>
        <w:rPr>
          <w:rFonts w:asciiTheme="minorHAnsi" w:hAnsiTheme="minorHAnsi" w:cstheme="minorHAnsi"/>
          <w:b/>
          <w:bCs/>
          <w:smallCaps/>
          <w:sz w:val="28"/>
          <w:szCs w:val="28"/>
        </w:rPr>
        <w:t xml:space="preserve">AQUISIÇÃO DE </w:t>
      </w:r>
      <w:r w:rsidR="00E823AF">
        <w:rPr>
          <w:rFonts w:asciiTheme="minorHAnsi" w:hAnsiTheme="minorHAnsi" w:cstheme="minorHAnsi"/>
          <w:b/>
          <w:bCs/>
          <w:smallCaps/>
          <w:sz w:val="28"/>
          <w:szCs w:val="28"/>
        </w:rPr>
        <w:t>MADEIRAS PARA RESTAURO DE EMBARCAÇÕES TRADICIONAIS</w:t>
      </w:r>
    </w:p>
    <w:p w:rsidR="002D0BB4" w:rsidRDefault="002D0BB4" w:rsidP="00397605">
      <w:pPr>
        <w:pStyle w:val="Default"/>
        <w:jc w:val="center"/>
        <w:rPr>
          <w:rFonts w:asciiTheme="minorHAnsi" w:hAnsiTheme="minorHAnsi" w:cstheme="minorHAnsi"/>
          <w:b/>
          <w:bCs/>
          <w:smallCaps/>
          <w:sz w:val="28"/>
          <w:szCs w:val="28"/>
        </w:rPr>
      </w:pPr>
    </w:p>
    <w:p w:rsidR="00650A1D" w:rsidRPr="004C0918" w:rsidRDefault="00650A1D" w:rsidP="00B55587">
      <w:pPr>
        <w:pStyle w:val="Cabealho1"/>
      </w:pPr>
      <w:bookmarkStart w:id="0" w:name="_Toc209780671"/>
      <w:bookmarkStart w:id="1" w:name="_Toc209780696"/>
      <w:r w:rsidRPr="004C0918">
        <w:t xml:space="preserve">Capítulo I - </w:t>
      </w:r>
      <w:bookmarkStart w:id="2" w:name="_Toc176605854"/>
      <w:bookmarkStart w:id="3" w:name="_Toc153970388"/>
      <w:bookmarkStart w:id="4" w:name="_Toc153970240"/>
      <w:bookmarkStart w:id="5" w:name="_Toc153970130"/>
      <w:bookmarkStart w:id="6" w:name="_Toc153969311"/>
      <w:r w:rsidRPr="004C0918">
        <w:t>Disposições gerais</w:t>
      </w:r>
      <w:bookmarkEnd w:id="0"/>
      <w:bookmarkEnd w:id="2"/>
      <w:bookmarkEnd w:id="3"/>
      <w:bookmarkEnd w:id="4"/>
      <w:bookmarkEnd w:id="5"/>
      <w:bookmarkEnd w:id="6"/>
    </w:p>
    <w:p w:rsidR="00650A1D" w:rsidRPr="004C0918" w:rsidRDefault="00650A1D" w:rsidP="00650A1D">
      <w:pPr>
        <w:jc w:val="center"/>
        <w:rPr>
          <w:rFonts w:asciiTheme="minorHAnsi" w:hAnsiTheme="minorHAnsi" w:cstheme="minorHAnsi"/>
        </w:rPr>
      </w:pPr>
    </w:p>
    <w:p w:rsidR="00650A1D" w:rsidRPr="004C0918" w:rsidRDefault="00650A1D" w:rsidP="00650A1D">
      <w:pPr>
        <w:pStyle w:val="EstiloTtulo4Centrado"/>
      </w:pPr>
      <w:bookmarkStart w:id="7" w:name="_Toc209780672"/>
      <w:r w:rsidRPr="004C0918">
        <w:t xml:space="preserve">Cláusula 1.ª – </w:t>
      </w:r>
      <w:bookmarkEnd w:id="7"/>
      <w:r w:rsidR="00F9141B" w:rsidRPr="004C0918">
        <w:t>Objeto</w:t>
      </w:r>
    </w:p>
    <w:p w:rsidR="00650A1D" w:rsidRPr="004C0918" w:rsidRDefault="00650A1D" w:rsidP="00650A1D">
      <w:pPr>
        <w:pStyle w:val="EstiloTtulo4Centrado"/>
      </w:pPr>
    </w:p>
    <w:p w:rsidR="00650A1D" w:rsidRPr="00650A1D" w:rsidRDefault="00650A1D" w:rsidP="0091764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4C0918">
        <w:rPr>
          <w:rFonts w:asciiTheme="minorHAnsi" w:hAnsiTheme="minorHAnsi" w:cstheme="minorHAnsi"/>
          <w:color w:val="000000"/>
        </w:rPr>
        <w:t>O presente Caderno de Encargos compreende as cláusulas a incluir no contrato a celebrar na sequência do procedimento pré-contratual que tem por objeto principal</w:t>
      </w:r>
      <w:r w:rsidR="006210BC" w:rsidRPr="004C0918">
        <w:rPr>
          <w:rFonts w:asciiTheme="minorHAnsi" w:hAnsiTheme="minorHAnsi" w:cstheme="minorHAnsi"/>
          <w:color w:val="000000"/>
        </w:rPr>
        <w:t xml:space="preserve"> </w:t>
      </w:r>
      <w:r w:rsidR="008D4B14" w:rsidRPr="004C0918">
        <w:rPr>
          <w:rFonts w:asciiTheme="minorHAnsi" w:hAnsiTheme="minorHAnsi" w:cstheme="minorHAnsi"/>
          <w:color w:val="000000"/>
        </w:rPr>
        <w:t>a</w:t>
      </w:r>
      <w:r w:rsidR="008050B5" w:rsidRPr="004C0918">
        <w:rPr>
          <w:rFonts w:asciiTheme="minorHAnsi" w:hAnsiTheme="minorHAnsi" w:cstheme="minorHAnsi"/>
          <w:color w:val="000000"/>
        </w:rPr>
        <w:t xml:space="preserve"> </w:t>
      </w:r>
      <w:r w:rsidR="00AC7B8C" w:rsidRPr="004C0918">
        <w:rPr>
          <w:rFonts w:asciiTheme="minorHAnsi" w:hAnsiTheme="minorHAnsi"/>
        </w:rPr>
        <w:t xml:space="preserve">aquisição de </w:t>
      </w:r>
      <w:r w:rsidR="00E823AF">
        <w:rPr>
          <w:rFonts w:asciiTheme="minorHAnsi" w:hAnsiTheme="minorHAnsi"/>
        </w:rPr>
        <w:t>Madeiras de qualidade superior (PINHO) para restauro de embarcações tradicionais</w:t>
      </w:r>
      <w:r w:rsidR="00F656B3">
        <w:rPr>
          <w:rFonts w:asciiTheme="minorHAnsi" w:hAnsiTheme="minorHAnsi"/>
        </w:rPr>
        <w:t>.</w:t>
      </w:r>
    </w:p>
    <w:p w:rsidR="0091764F" w:rsidRDefault="0091764F" w:rsidP="00650A1D">
      <w:pPr>
        <w:pStyle w:val="EstiloTtulo4Centrado"/>
      </w:pPr>
      <w:bookmarkStart w:id="8" w:name="_Toc209780673"/>
    </w:p>
    <w:p w:rsidR="00F9141B" w:rsidRDefault="00F9141B" w:rsidP="00650A1D">
      <w:pPr>
        <w:pStyle w:val="EstiloTtulo4Centrado"/>
      </w:pPr>
    </w:p>
    <w:p w:rsidR="00650A1D" w:rsidRDefault="00650A1D" w:rsidP="00650A1D">
      <w:pPr>
        <w:pStyle w:val="EstiloTtulo4Centrado"/>
      </w:pPr>
      <w:r w:rsidRPr="00650A1D">
        <w:t>Cláusula 2.ª - Contrato</w:t>
      </w:r>
      <w:bookmarkEnd w:id="8"/>
      <w:r w:rsidRPr="00650A1D">
        <w:t xml:space="preserve"> </w:t>
      </w:r>
    </w:p>
    <w:p w:rsidR="00650A1D" w:rsidRPr="00650A1D" w:rsidRDefault="00650A1D" w:rsidP="00650A1D">
      <w:pPr>
        <w:pStyle w:val="EstiloTtulo4Centrado"/>
      </w:pPr>
    </w:p>
    <w:p w:rsidR="00650A1D" w:rsidRPr="00650A1D" w:rsidRDefault="00650A1D" w:rsidP="00650A1D">
      <w:pPr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color w:val="000000"/>
        </w:rPr>
        <w:t xml:space="preserve">1 ― O contrato é composto pelo </w:t>
      </w:r>
      <w:r w:rsidR="00F9141B" w:rsidRPr="00650A1D">
        <w:rPr>
          <w:rFonts w:asciiTheme="minorHAnsi" w:hAnsiTheme="minorHAnsi" w:cstheme="minorHAnsi"/>
          <w:color w:val="000000"/>
        </w:rPr>
        <w:t>respetivo</w:t>
      </w:r>
      <w:r w:rsidRPr="00650A1D">
        <w:rPr>
          <w:rFonts w:asciiTheme="minorHAnsi" w:hAnsiTheme="minorHAnsi" w:cstheme="minorHAnsi"/>
          <w:color w:val="000000"/>
        </w:rPr>
        <w:t xml:space="preserve"> clausulado contratual e os seus anexos.</w:t>
      </w:r>
    </w:p>
    <w:p w:rsidR="00650A1D" w:rsidRPr="00650A1D" w:rsidRDefault="00650A1D" w:rsidP="00650A1D">
      <w:pPr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color w:val="000000"/>
        </w:rPr>
        <w:t>2 ― O contrato a celebrar integra ainda os seguintes elementos:</w:t>
      </w:r>
    </w:p>
    <w:p w:rsidR="00650A1D" w:rsidRPr="00650A1D" w:rsidRDefault="00650A1D" w:rsidP="00650A1D">
      <w:pPr>
        <w:pStyle w:val="CM67"/>
        <w:tabs>
          <w:tab w:val="left" w:pos="1080"/>
        </w:tabs>
        <w:spacing w:after="0"/>
        <w:ind w:left="1440" w:hanging="360"/>
        <w:jc w:val="both"/>
        <w:rPr>
          <w:rFonts w:asciiTheme="minorHAnsi" w:hAnsiTheme="minorHAnsi" w:cstheme="minorHAnsi"/>
          <w:color w:val="000000"/>
        </w:rPr>
      </w:pPr>
      <w:proofErr w:type="gramStart"/>
      <w:r w:rsidRPr="00650A1D">
        <w:rPr>
          <w:rFonts w:asciiTheme="minorHAnsi" w:hAnsiTheme="minorHAnsi" w:cstheme="minorHAnsi"/>
          <w:i/>
          <w:color w:val="000000"/>
        </w:rPr>
        <w:t xml:space="preserve">a) </w:t>
      </w:r>
      <w:r w:rsidR="004C0918" w:rsidRPr="00650A1D">
        <w:rPr>
          <w:rFonts w:asciiTheme="minorHAnsi" w:hAnsiTheme="minorHAnsi" w:cstheme="minorHAnsi"/>
          <w:color w:val="000000"/>
        </w:rPr>
        <w:t>Os</w:t>
      </w:r>
      <w:proofErr w:type="gramEnd"/>
      <w:r w:rsidR="004C0918" w:rsidRPr="00650A1D">
        <w:rPr>
          <w:rFonts w:asciiTheme="minorHAnsi" w:hAnsiTheme="minorHAnsi" w:cstheme="minorHAnsi"/>
          <w:color w:val="000000"/>
        </w:rPr>
        <w:t xml:space="preserve"> suprimentos dos erros e das omissões do Caderno de Encargos identificados pelos concorrentes, desde que esses erros e omissões tenham sido expressamente aceites pelo órgão competente param</w:t>
      </w:r>
      <w:r w:rsidRPr="00650A1D">
        <w:rPr>
          <w:rFonts w:asciiTheme="minorHAnsi" w:hAnsiTheme="minorHAnsi" w:cstheme="minorHAnsi"/>
          <w:color w:val="000000"/>
        </w:rPr>
        <w:t xml:space="preserve"> a decisão de contratar;</w:t>
      </w:r>
    </w:p>
    <w:p w:rsidR="00650A1D" w:rsidRPr="00650A1D" w:rsidRDefault="00650A1D" w:rsidP="00650A1D">
      <w:pPr>
        <w:pStyle w:val="CM67"/>
        <w:tabs>
          <w:tab w:val="left" w:pos="1080"/>
        </w:tabs>
        <w:spacing w:after="0"/>
        <w:ind w:left="1440" w:hanging="360"/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i/>
          <w:color w:val="000000"/>
        </w:rPr>
        <w:t xml:space="preserve">b) </w:t>
      </w:r>
      <w:r w:rsidRPr="00650A1D">
        <w:rPr>
          <w:rFonts w:asciiTheme="minorHAnsi" w:hAnsiTheme="minorHAnsi" w:cstheme="minorHAnsi"/>
          <w:color w:val="000000"/>
        </w:rPr>
        <w:t xml:space="preserve">Os esclarecimentos e as </w:t>
      </w:r>
      <w:r w:rsidR="00F9141B" w:rsidRPr="00650A1D">
        <w:rPr>
          <w:rFonts w:asciiTheme="minorHAnsi" w:hAnsiTheme="minorHAnsi" w:cstheme="minorHAnsi"/>
          <w:color w:val="000000"/>
        </w:rPr>
        <w:t>retificações</w:t>
      </w:r>
      <w:r w:rsidRPr="00650A1D">
        <w:rPr>
          <w:rFonts w:asciiTheme="minorHAnsi" w:hAnsiTheme="minorHAnsi" w:cstheme="minorHAnsi"/>
          <w:color w:val="000000"/>
        </w:rPr>
        <w:t xml:space="preserve"> relativos ao Caderno de Encargos;</w:t>
      </w:r>
    </w:p>
    <w:p w:rsidR="00650A1D" w:rsidRPr="00650A1D" w:rsidRDefault="00650A1D" w:rsidP="00650A1D">
      <w:pPr>
        <w:pStyle w:val="CM67"/>
        <w:tabs>
          <w:tab w:val="left" w:pos="1080"/>
        </w:tabs>
        <w:spacing w:after="0"/>
        <w:ind w:left="1440" w:hanging="360"/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i/>
          <w:color w:val="000000"/>
        </w:rPr>
        <w:t>c)</w:t>
      </w:r>
      <w:r w:rsidRPr="00650A1D">
        <w:rPr>
          <w:rFonts w:asciiTheme="minorHAnsi" w:hAnsiTheme="minorHAnsi" w:cstheme="minorHAnsi"/>
          <w:color w:val="000000"/>
        </w:rPr>
        <w:t xml:space="preserve"> O presente Caderno de Encargos;</w:t>
      </w:r>
    </w:p>
    <w:p w:rsidR="00650A1D" w:rsidRPr="00650A1D" w:rsidRDefault="00650A1D" w:rsidP="00650A1D">
      <w:pPr>
        <w:pStyle w:val="CM21"/>
        <w:tabs>
          <w:tab w:val="left" w:pos="1080"/>
        </w:tabs>
        <w:spacing w:line="240" w:lineRule="auto"/>
        <w:ind w:left="1440" w:hanging="360"/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i/>
          <w:color w:val="000000"/>
        </w:rPr>
        <w:t xml:space="preserve">d) </w:t>
      </w:r>
      <w:r w:rsidRPr="00650A1D">
        <w:rPr>
          <w:rFonts w:asciiTheme="minorHAnsi" w:hAnsiTheme="minorHAnsi" w:cstheme="minorHAnsi"/>
          <w:color w:val="000000"/>
        </w:rPr>
        <w:t>A proposta adjudicada;</w:t>
      </w:r>
    </w:p>
    <w:p w:rsidR="00650A1D" w:rsidRPr="00650A1D" w:rsidRDefault="00650A1D" w:rsidP="00650A1D">
      <w:pPr>
        <w:pStyle w:val="CM67"/>
        <w:tabs>
          <w:tab w:val="left" w:pos="1080"/>
        </w:tabs>
        <w:spacing w:after="0"/>
        <w:ind w:left="1440" w:hanging="360"/>
        <w:jc w:val="both"/>
        <w:rPr>
          <w:rFonts w:asciiTheme="minorHAnsi" w:hAnsiTheme="minorHAnsi" w:cstheme="minorHAnsi"/>
          <w:color w:val="000000"/>
        </w:rPr>
      </w:pPr>
      <w:proofErr w:type="gramStart"/>
      <w:r w:rsidRPr="00650A1D">
        <w:rPr>
          <w:rFonts w:asciiTheme="minorHAnsi" w:hAnsiTheme="minorHAnsi" w:cstheme="minorHAnsi"/>
          <w:i/>
          <w:color w:val="000000"/>
        </w:rPr>
        <w:t xml:space="preserve">e) </w:t>
      </w:r>
      <w:r w:rsidRPr="00650A1D">
        <w:rPr>
          <w:rFonts w:asciiTheme="minorHAnsi" w:hAnsiTheme="minorHAnsi" w:cstheme="minorHAnsi"/>
          <w:color w:val="000000"/>
        </w:rPr>
        <w:t>Os</w:t>
      </w:r>
      <w:proofErr w:type="gramEnd"/>
      <w:r w:rsidRPr="00650A1D">
        <w:rPr>
          <w:rFonts w:asciiTheme="minorHAnsi" w:hAnsiTheme="minorHAnsi" w:cstheme="minorHAnsi"/>
          <w:color w:val="000000"/>
        </w:rPr>
        <w:t xml:space="preserve"> esclarecimentos sobre a proposta adjudicada prestados pelo adjudicatário.</w:t>
      </w:r>
    </w:p>
    <w:p w:rsidR="00650A1D" w:rsidRPr="00650A1D" w:rsidRDefault="00650A1D" w:rsidP="00650A1D">
      <w:pPr>
        <w:pStyle w:val="CM67"/>
        <w:spacing w:after="0"/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color w:val="000000"/>
        </w:rPr>
        <w:t xml:space="preserve">3 ― Em caso de divergência entre os documentos referidos no número anterior, a </w:t>
      </w:r>
      <w:r w:rsidR="00F9141B" w:rsidRPr="00650A1D">
        <w:rPr>
          <w:rFonts w:asciiTheme="minorHAnsi" w:hAnsiTheme="minorHAnsi" w:cstheme="minorHAnsi"/>
          <w:color w:val="000000"/>
        </w:rPr>
        <w:t>respetiva</w:t>
      </w:r>
      <w:r w:rsidRPr="00650A1D">
        <w:rPr>
          <w:rFonts w:asciiTheme="minorHAnsi" w:hAnsiTheme="minorHAnsi" w:cstheme="minorHAnsi"/>
          <w:color w:val="000000"/>
        </w:rPr>
        <w:t xml:space="preserve"> prevalência é determinada pela ordem pela qual aí são indicados.</w:t>
      </w:r>
    </w:p>
    <w:p w:rsidR="00650A1D" w:rsidRPr="00650A1D" w:rsidRDefault="00650A1D" w:rsidP="00650A1D">
      <w:pPr>
        <w:pStyle w:val="CM77"/>
        <w:spacing w:after="0"/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color w:val="000000"/>
        </w:rPr>
        <w:t>4 ― Em caso de divergência entre os documentos referidos no n.º 2 e o clausulado do contrato e seus anexos, prevalecem os primeiros, salvo quanto aos ajustamentos propostos de acordo com o disposto no artigo 99.º do Código dos Contratos Públicos e aceites pelo adjudicatário nos termos do disposto no artigo 101.º desse mesmo diploma legal.</w:t>
      </w:r>
    </w:p>
    <w:p w:rsidR="00875483" w:rsidRDefault="00875483" w:rsidP="00650A1D">
      <w:pPr>
        <w:pStyle w:val="EstiloTtulo4Centrado"/>
      </w:pPr>
      <w:bookmarkStart w:id="9" w:name="_Toc209780674"/>
    </w:p>
    <w:p w:rsidR="00650A1D" w:rsidRDefault="00650A1D" w:rsidP="00650A1D">
      <w:pPr>
        <w:pStyle w:val="EstiloTtulo4Centrado"/>
      </w:pPr>
      <w:r w:rsidRPr="00650A1D">
        <w:t xml:space="preserve">Cláusula 3.ª </w:t>
      </w:r>
      <w:r>
        <w:t>–</w:t>
      </w:r>
      <w:r w:rsidRPr="00650A1D">
        <w:t xml:space="preserve"> Prazo</w:t>
      </w:r>
      <w:bookmarkEnd w:id="9"/>
    </w:p>
    <w:p w:rsidR="00650A1D" w:rsidRPr="00650A1D" w:rsidRDefault="00650A1D" w:rsidP="00650A1D">
      <w:pPr>
        <w:pStyle w:val="EstiloTtulo4Centrado"/>
      </w:pPr>
    </w:p>
    <w:p w:rsidR="00650A1D" w:rsidRDefault="00650A1D" w:rsidP="00650A1D">
      <w:pPr>
        <w:tabs>
          <w:tab w:val="left" w:pos="540"/>
        </w:tabs>
        <w:jc w:val="both"/>
        <w:rPr>
          <w:rFonts w:asciiTheme="minorHAnsi" w:hAnsiTheme="minorHAnsi" w:cstheme="minorHAnsi"/>
          <w:color w:val="000000"/>
        </w:rPr>
      </w:pPr>
      <w:r w:rsidRPr="004C0918">
        <w:rPr>
          <w:rFonts w:asciiTheme="minorHAnsi" w:hAnsiTheme="minorHAnsi" w:cstheme="minorHAnsi"/>
          <w:color w:val="000000"/>
        </w:rPr>
        <w:t xml:space="preserve">O contrato </w:t>
      </w:r>
      <w:r w:rsidR="00875483" w:rsidRPr="004C0918">
        <w:rPr>
          <w:rFonts w:asciiTheme="minorHAnsi" w:hAnsiTheme="minorHAnsi" w:cstheme="minorHAnsi"/>
          <w:color w:val="000000"/>
        </w:rPr>
        <w:t xml:space="preserve">tem início </w:t>
      </w:r>
      <w:r w:rsidR="00AC7B8C" w:rsidRPr="004C0918">
        <w:rPr>
          <w:rFonts w:asciiTheme="minorHAnsi" w:hAnsiTheme="minorHAnsi" w:cstheme="minorHAnsi"/>
          <w:color w:val="000000"/>
        </w:rPr>
        <w:t xml:space="preserve">no dia </w:t>
      </w:r>
      <w:r w:rsidR="00F9141B">
        <w:rPr>
          <w:rFonts w:asciiTheme="minorHAnsi" w:hAnsiTheme="minorHAnsi" w:cstheme="minorHAnsi"/>
          <w:color w:val="000000"/>
        </w:rPr>
        <w:t>07</w:t>
      </w:r>
      <w:r w:rsidR="00FA3646" w:rsidRPr="004C0918">
        <w:rPr>
          <w:rFonts w:asciiTheme="minorHAnsi" w:hAnsiTheme="minorHAnsi" w:cstheme="minorHAnsi"/>
          <w:color w:val="000000"/>
        </w:rPr>
        <w:t xml:space="preserve"> de </w:t>
      </w:r>
      <w:r w:rsidR="00F9141B">
        <w:rPr>
          <w:rFonts w:asciiTheme="minorHAnsi" w:hAnsiTheme="minorHAnsi" w:cstheme="minorHAnsi"/>
          <w:color w:val="000000"/>
        </w:rPr>
        <w:t>outubro</w:t>
      </w:r>
      <w:r w:rsidR="00286A06">
        <w:rPr>
          <w:rFonts w:asciiTheme="minorHAnsi" w:hAnsiTheme="minorHAnsi" w:cstheme="minorHAnsi"/>
          <w:color w:val="000000"/>
        </w:rPr>
        <w:t xml:space="preserve"> de 2020</w:t>
      </w:r>
      <w:r w:rsidR="006E0FD5">
        <w:rPr>
          <w:rFonts w:asciiTheme="minorHAnsi" w:hAnsiTheme="minorHAnsi" w:cstheme="minorHAnsi"/>
          <w:color w:val="000000"/>
        </w:rPr>
        <w:t xml:space="preserve"> e termina a </w:t>
      </w:r>
      <w:r w:rsidR="00F9141B">
        <w:rPr>
          <w:rFonts w:asciiTheme="minorHAnsi" w:hAnsiTheme="minorHAnsi" w:cstheme="minorHAnsi"/>
          <w:color w:val="000000"/>
        </w:rPr>
        <w:t>2</w:t>
      </w:r>
      <w:r w:rsidR="00286A06">
        <w:rPr>
          <w:rFonts w:asciiTheme="minorHAnsi" w:hAnsiTheme="minorHAnsi" w:cstheme="minorHAnsi"/>
          <w:color w:val="000000"/>
        </w:rPr>
        <w:t>0</w:t>
      </w:r>
      <w:r w:rsidR="006A5720">
        <w:rPr>
          <w:rFonts w:asciiTheme="minorHAnsi" w:hAnsiTheme="minorHAnsi" w:cstheme="minorHAnsi"/>
          <w:color w:val="000000"/>
        </w:rPr>
        <w:t xml:space="preserve"> de </w:t>
      </w:r>
      <w:r w:rsidR="00F9141B">
        <w:rPr>
          <w:rFonts w:asciiTheme="minorHAnsi" w:hAnsiTheme="minorHAnsi" w:cstheme="minorHAnsi"/>
          <w:color w:val="000000"/>
        </w:rPr>
        <w:t>outubro</w:t>
      </w:r>
      <w:r w:rsidR="006A5720">
        <w:rPr>
          <w:rFonts w:asciiTheme="minorHAnsi" w:hAnsiTheme="minorHAnsi" w:cstheme="minorHAnsi"/>
          <w:color w:val="000000"/>
        </w:rPr>
        <w:t xml:space="preserve"> </w:t>
      </w:r>
      <w:r w:rsidR="006A5720" w:rsidRPr="004C0918">
        <w:rPr>
          <w:rFonts w:asciiTheme="minorHAnsi" w:hAnsiTheme="minorHAnsi" w:cstheme="minorHAnsi"/>
          <w:color w:val="000000"/>
        </w:rPr>
        <w:t>de</w:t>
      </w:r>
      <w:r w:rsidR="00FA3646" w:rsidRPr="004C0918">
        <w:rPr>
          <w:rFonts w:asciiTheme="minorHAnsi" w:hAnsiTheme="minorHAnsi" w:cstheme="minorHAnsi"/>
          <w:color w:val="000000"/>
        </w:rPr>
        <w:t xml:space="preserve"> 2</w:t>
      </w:r>
      <w:r w:rsidR="00286A06">
        <w:rPr>
          <w:rFonts w:asciiTheme="minorHAnsi" w:hAnsiTheme="minorHAnsi" w:cstheme="minorHAnsi"/>
          <w:color w:val="000000"/>
        </w:rPr>
        <w:t>020</w:t>
      </w:r>
      <w:r w:rsidR="00875483" w:rsidRPr="004C0918">
        <w:rPr>
          <w:rFonts w:asciiTheme="minorHAnsi" w:hAnsiTheme="minorHAnsi" w:cstheme="minorHAnsi"/>
          <w:color w:val="000000"/>
        </w:rPr>
        <w:t>.</w:t>
      </w:r>
    </w:p>
    <w:p w:rsidR="002D0BB4" w:rsidRDefault="002D0BB4" w:rsidP="00650A1D">
      <w:pPr>
        <w:tabs>
          <w:tab w:val="left" w:pos="540"/>
        </w:tabs>
        <w:jc w:val="both"/>
        <w:rPr>
          <w:rFonts w:asciiTheme="minorHAnsi" w:hAnsiTheme="minorHAnsi" w:cstheme="minorHAnsi"/>
          <w:color w:val="000000"/>
        </w:rPr>
      </w:pPr>
    </w:p>
    <w:p w:rsidR="00F12780" w:rsidRPr="00650A1D" w:rsidRDefault="00F12780" w:rsidP="00650A1D">
      <w:pPr>
        <w:tabs>
          <w:tab w:val="left" w:pos="540"/>
        </w:tabs>
        <w:jc w:val="both"/>
        <w:rPr>
          <w:rFonts w:asciiTheme="minorHAnsi" w:hAnsiTheme="minorHAnsi" w:cstheme="minorHAnsi"/>
          <w:color w:val="000000"/>
        </w:rPr>
      </w:pPr>
    </w:p>
    <w:p w:rsidR="00650A1D" w:rsidRPr="00B55587" w:rsidRDefault="00650A1D" w:rsidP="00B55587">
      <w:pPr>
        <w:pStyle w:val="Cabealho1"/>
      </w:pPr>
      <w:bookmarkStart w:id="10" w:name="_Toc209780675"/>
      <w:r w:rsidRPr="00B55587">
        <w:t>Capítulo II - Obrigações contratuais</w:t>
      </w:r>
      <w:bookmarkEnd w:id="10"/>
    </w:p>
    <w:p w:rsidR="00650A1D" w:rsidRPr="00650A1D" w:rsidRDefault="00650A1D" w:rsidP="00B55587">
      <w:pPr>
        <w:jc w:val="center"/>
        <w:rPr>
          <w:rFonts w:asciiTheme="minorHAnsi" w:hAnsiTheme="minorHAnsi" w:cstheme="minorHAnsi"/>
        </w:rPr>
      </w:pPr>
    </w:p>
    <w:p w:rsidR="00650A1D" w:rsidRPr="00650A1D" w:rsidRDefault="00650A1D" w:rsidP="00B55587">
      <w:pPr>
        <w:pStyle w:val="Cabealho2"/>
      </w:pPr>
      <w:bookmarkStart w:id="11" w:name="_Toc209780676"/>
      <w:r w:rsidRPr="00650A1D">
        <w:t>Secção I - Obrigações do prestador de serviços</w:t>
      </w:r>
      <w:bookmarkEnd w:id="11"/>
    </w:p>
    <w:p w:rsidR="00650A1D" w:rsidRPr="00650A1D" w:rsidRDefault="00650A1D" w:rsidP="00650A1D">
      <w:pPr>
        <w:pStyle w:val="Cabealho3"/>
        <w:spacing w:line="240" w:lineRule="auto"/>
        <w:rPr>
          <w:rFonts w:asciiTheme="minorHAnsi" w:hAnsiTheme="minorHAnsi" w:cstheme="minorHAnsi"/>
          <w:sz w:val="24"/>
        </w:rPr>
      </w:pPr>
    </w:p>
    <w:p w:rsidR="00650A1D" w:rsidRPr="00650A1D" w:rsidRDefault="00650A1D" w:rsidP="00650A1D">
      <w:pPr>
        <w:pStyle w:val="Cabealho3"/>
        <w:spacing w:line="240" w:lineRule="auto"/>
        <w:rPr>
          <w:rFonts w:asciiTheme="minorHAnsi" w:hAnsiTheme="minorHAnsi" w:cstheme="minorHAnsi"/>
          <w:sz w:val="24"/>
        </w:rPr>
      </w:pPr>
      <w:bookmarkStart w:id="12" w:name="_Toc209780677"/>
      <w:r w:rsidRPr="00650A1D">
        <w:rPr>
          <w:rFonts w:asciiTheme="minorHAnsi" w:hAnsiTheme="minorHAnsi" w:cstheme="minorHAnsi"/>
          <w:sz w:val="24"/>
        </w:rPr>
        <w:t>Subsecção I - Disposições gerais</w:t>
      </w:r>
      <w:bookmarkEnd w:id="12"/>
    </w:p>
    <w:p w:rsidR="00650A1D" w:rsidRPr="00650A1D" w:rsidRDefault="00650A1D" w:rsidP="00650A1D">
      <w:pPr>
        <w:jc w:val="center"/>
        <w:rPr>
          <w:rFonts w:asciiTheme="minorHAnsi" w:hAnsiTheme="minorHAnsi" w:cstheme="minorHAnsi"/>
          <w:b/>
          <w:color w:val="000000"/>
        </w:rPr>
      </w:pPr>
    </w:p>
    <w:p w:rsidR="00650A1D" w:rsidRDefault="00650A1D" w:rsidP="00650A1D">
      <w:pPr>
        <w:pStyle w:val="EstiloTtulo4Centrado"/>
      </w:pPr>
      <w:bookmarkStart w:id="13" w:name="_Toc209780678"/>
      <w:r w:rsidRPr="00650A1D">
        <w:t>Cláusula 4.ª - Obrigações do prestador de serviços</w:t>
      </w:r>
      <w:bookmarkEnd w:id="13"/>
    </w:p>
    <w:p w:rsidR="00650A1D" w:rsidRPr="00650A1D" w:rsidRDefault="00650A1D" w:rsidP="00650A1D">
      <w:pPr>
        <w:pStyle w:val="EstiloTtulo4Centrado"/>
      </w:pPr>
    </w:p>
    <w:p w:rsidR="00650A1D" w:rsidRPr="00650A1D" w:rsidRDefault="00650A1D" w:rsidP="00650A1D">
      <w:pPr>
        <w:tabs>
          <w:tab w:val="left" w:pos="540"/>
        </w:tabs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color w:val="000000"/>
        </w:rPr>
        <w:t xml:space="preserve">Sem prejuízo de outras obrigações previstas na legislação aplicável, no </w:t>
      </w:r>
      <w:r w:rsidRPr="00650A1D">
        <w:rPr>
          <w:rStyle w:val="ListacommarcasCarter"/>
          <w:rFonts w:asciiTheme="minorHAnsi" w:hAnsiTheme="minorHAnsi" w:cstheme="minorHAnsi"/>
        </w:rPr>
        <w:t>Caderno de Encargos</w:t>
      </w:r>
      <w:r w:rsidRPr="00650A1D">
        <w:rPr>
          <w:rFonts w:asciiTheme="minorHAnsi" w:hAnsiTheme="minorHAnsi" w:cstheme="minorHAnsi"/>
          <w:color w:val="000000"/>
        </w:rPr>
        <w:t xml:space="preserve"> ou nas cláusulas contratuais, da celebração do contrato o prestador de serviços fica ainda obrigado, designadamente, a recorrer a todos os meios humanos e materiais que sejam necessários e adequados à prestação do serviço, bem como ao estabelecimento do sistema de organização necessário à perfeita e completa execução das tarefas a seu cargo.</w:t>
      </w:r>
    </w:p>
    <w:p w:rsidR="00650A1D" w:rsidRPr="00650A1D" w:rsidRDefault="00650A1D" w:rsidP="00650A1D">
      <w:pPr>
        <w:tabs>
          <w:tab w:val="left" w:pos="540"/>
        </w:tabs>
        <w:jc w:val="both"/>
        <w:rPr>
          <w:rFonts w:asciiTheme="minorHAnsi" w:hAnsiTheme="minorHAnsi" w:cstheme="minorHAnsi"/>
          <w:color w:val="000000"/>
        </w:rPr>
      </w:pPr>
    </w:p>
    <w:p w:rsidR="00650A1D" w:rsidRDefault="00650A1D" w:rsidP="00650A1D">
      <w:pPr>
        <w:pStyle w:val="EstiloTtulo4Centrado"/>
      </w:pPr>
      <w:bookmarkStart w:id="14" w:name="_Toc209780680"/>
      <w:r w:rsidRPr="00650A1D">
        <w:t xml:space="preserve">Cláusula 5.ª - </w:t>
      </w:r>
      <w:bookmarkStart w:id="15" w:name="_Toc151183048"/>
      <w:r w:rsidRPr="00650A1D">
        <w:t>Forma de prestação do serviço</w:t>
      </w:r>
      <w:bookmarkEnd w:id="14"/>
      <w:bookmarkEnd w:id="15"/>
    </w:p>
    <w:p w:rsidR="00650A1D" w:rsidRPr="00650A1D" w:rsidRDefault="00650A1D" w:rsidP="00650A1D">
      <w:pPr>
        <w:pStyle w:val="EstiloTtulo4Centrado"/>
      </w:pPr>
    </w:p>
    <w:p w:rsidR="00650A1D" w:rsidRPr="00650A1D" w:rsidRDefault="00650A1D" w:rsidP="00650A1D">
      <w:pPr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color w:val="000000"/>
        </w:rPr>
        <w:t xml:space="preserve">Para preparação da execução do contrato, o prestador de serviços fica obrigado a </w:t>
      </w:r>
      <w:r w:rsidR="00F9141B" w:rsidRPr="00650A1D">
        <w:rPr>
          <w:rFonts w:asciiTheme="minorHAnsi" w:hAnsiTheme="minorHAnsi" w:cstheme="minorHAnsi"/>
          <w:color w:val="000000"/>
        </w:rPr>
        <w:t>efetuar</w:t>
      </w:r>
      <w:r w:rsidRPr="00650A1D">
        <w:rPr>
          <w:rFonts w:asciiTheme="minorHAnsi" w:hAnsiTheme="minorHAnsi" w:cstheme="minorHAnsi"/>
          <w:color w:val="000000"/>
        </w:rPr>
        <w:t xml:space="preserve"> uma reunião prévia de coordenação com os repres</w:t>
      </w:r>
      <w:r w:rsidR="006210BC">
        <w:rPr>
          <w:rFonts w:asciiTheme="minorHAnsi" w:hAnsiTheme="minorHAnsi" w:cstheme="minorHAnsi"/>
          <w:color w:val="000000"/>
        </w:rPr>
        <w:t>entantes do Município de Nazaré – reuniões essas que deverão ocorrer com a periodicidade que a autarquia entender, em fase de execução do contrato.</w:t>
      </w:r>
    </w:p>
    <w:p w:rsidR="00650A1D" w:rsidRPr="00650A1D" w:rsidRDefault="00650A1D" w:rsidP="00650A1D">
      <w:pPr>
        <w:jc w:val="both"/>
        <w:rPr>
          <w:rFonts w:asciiTheme="minorHAnsi" w:hAnsiTheme="minorHAnsi" w:cstheme="minorHAnsi"/>
          <w:color w:val="000000"/>
        </w:rPr>
      </w:pPr>
    </w:p>
    <w:p w:rsidR="00650A1D" w:rsidRDefault="00650A1D" w:rsidP="00650A1D">
      <w:pPr>
        <w:pStyle w:val="Cabealho3"/>
        <w:spacing w:line="240" w:lineRule="auto"/>
        <w:rPr>
          <w:rStyle w:val="DeltaViewInsertion"/>
          <w:rFonts w:asciiTheme="minorHAnsi" w:hAnsiTheme="minorHAnsi" w:cstheme="minorHAnsi"/>
          <w:b/>
          <w:sz w:val="24"/>
        </w:rPr>
      </w:pPr>
      <w:bookmarkStart w:id="16" w:name="_Toc209780682"/>
      <w:bookmarkStart w:id="17" w:name="_Toc176605862"/>
    </w:p>
    <w:p w:rsidR="00650A1D" w:rsidRPr="00650A1D" w:rsidRDefault="00650A1D" w:rsidP="00650A1D">
      <w:pPr>
        <w:pStyle w:val="Cabealho3"/>
        <w:spacing w:line="240" w:lineRule="auto"/>
        <w:rPr>
          <w:rStyle w:val="DeltaViewInsertion"/>
          <w:rFonts w:asciiTheme="minorHAnsi" w:hAnsiTheme="minorHAnsi" w:cstheme="minorHAnsi"/>
          <w:b/>
          <w:bCs/>
          <w:sz w:val="24"/>
        </w:rPr>
      </w:pPr>
      <w:r w:rsidRPr="00650A1D">
        <w:rPr>
          <w:rStyle w:val="DeltaViewInsertion"/>
          <w:rFonts w:asciiTheme="minorHAnsi" w:hAnsiTheme="minorHAnsi" w:cstheme="minorHAnsi"/>
          <w:b/>
          <w:sz w:val="24"/>
        </w:rPr>
        <w:t xml:space="preserve">Subsecção II - </w:t>
      </w:r>
      <w:r w:rsidRPr="00650A1D">
        <w:rPr>
          <w:rStyle w:val="DeltaViewInsertion"/>
          <w:rFonts w:asciiTheme="minorHAnsi" w:hAnsiTheme="minorHAnsi" w:cstheme="minorHAnsi"/>
          <w:b/>
          <w:bCs/>
          <w:sz w:val="24"/>
        </w:rPr>
        <w:t>Dever de sigilo</w:t>
      </w:r>
      <w:bookmarkEnd w:id="16"/>
    </w:p>
    <w:p w:rsidR="00650A1D" w:rsidRPr="00650A1D" w:rsidRDefault="00650A1D" w:rsidP="00650A1D">
      <w:pPr>
        <w:jc w:val="center"/>
        <w:rPr>
          <w:rFonts w:asciiTheme="minorHAnsi" w:hAnsiTheme="minorHAnsi" w:cstheme="minorHAnsi"/>
        </w:rPr>
      </w:pPr>
    </w:p>
    <w:p w:rsidR="00650A1D" w:rsidRDefault="00650A1D" w:rsidP="00650A1D">
      <w:pPr>
        <w:pStyle w:val="EstiloTtulo4Centrado"/>
      </w:pPr>
      <w:bookmarkStart w:id="18" w:name="_Toc209780683"/>
      <w:r w:rsidRPr="00650A1D">
        <w:t xml:space="preserve">Cláusula 6.ª - </w:t>
      </w:r>
      <w:r w:rsidR="00F9141B" w:rsidRPr="00650A1D">
        <w:t>Objeto</w:t>
      </w:r>
      <w:r w:rsidRPr="00650A1D">
        <w:t xml:space="preserve"> do dever de sigilo</w:t>
      </w:r>
      <w:bookmarkEnd w:id="18"/>
    </w:p>
    <w:p w:rsidR="00650A1D" w:rsidRPr="00650A1D" w:rsidRDefault="00650A1D" w:rsidP="00650A1D">
      <w:pPr>
        <w:pStyle w:val="EstiloTtulo4Centrado"/>
      </w:pPr>
    </w:p>
    <w:p w:rsidR="00650A1D" w:rsidRPr="00650A1D" w:rsidRDefault="00650A1D" w:rsidP="00650A1D">
      <w:pPr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color w:val="000000"/>
        </w:rPr>
        <w:t>1 ― O prestador de serviços deve guardar sigilo sobre toda a informação e documentação, técnica e não técnica, comercial ou outra, relativa ao Município de Nazaré, de que possa ter conhecimento ao abrigo ou em relação com a execução do contrato.</w:t>
      </w:r>
    </w:p>
    <w:p w:rsidR="00650A1D" w:rsidRPr="00650A1D" w:rsidRDefault="00650A1D" w:rsidP="00650A1D">
      <w:pPr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color w:val="000000"/>
        </w:rPr>
        <w:t xml:space="preserve">2 ― A informação e a documentação cobertas pelo dever de sigilo não podem ser transmitidas a terceiros, nem </w:t>
      </w:r>
      <w:r w:rsidR="00F9141B" w:rsidRPr="00650A1D">
        <w:rPr>
          <w:rFonts w:asciiTheme="minorHAnsi" w:hAnsiTheme="minorHAnsi" w:cstheme="minorHAnsi"/>
          <w:color w:val="000000"/>
        </w:rPr>
        <w:t>objeto</w:t>
      </w:r>
      <w:r w:rsidRPr="00650A1D">
        <w:rPr>
          <w:rFonts w:asciiTheme="minorHAnsi" w:hAnsiTheme="minorHAnsi" w:cstheme="minorHAnsi"/>
          <w:color w:val="000000"/>
        </w:rPr>
        <w:t xml:space="preserve"> de qualquer uso ou modo de aproveitamento que não o destinado </w:t>
      </w:r>
      <w:r w:rsidR="00F9141B" w:rsidRPr="00650A1D">
        <w:rPr>
          <w:rFonts w:asciiTheme="minorHAnsi" w:hAnsiTheme="minorHAnsi" w:cstheme="minorHAnsi"/>
          <w:color w:val="000000"/>
        </w:rPr>
        <w:t>direta</w:t>
      </w:r>
      <w:r w:rsidRPr="00650A1D">
        <w:rPr>
          <w:rFonts w:asciiTheme="minorHAnsi" w:hAnsiTheme="minorHAnsi" w:cstheme="minorHAnsi"/>
          <w:color w:val="000000"/>
        </w:rPr>
        <w:t xml:space="preserve"> e exclusivamente à execução do contrato.</w:t>
      </w:r>
    </w:p>
    <w:p w:rsidR="00650A1D" w:rsidRPr="00650A1D" w:rsidRDefault="00650A1D" w:rsidP="00650A1D">
      <w:pPr>
        <w:pStyle w:val="Avanodecorpodetexto2"/>
        <w:widowControl w:val="0"/>
        <w:spacing w:after="0" w:line="240" w:lineRule="auto"/>
        <w:ind w:left="0"/>
        <w:rPr>
          <w:rFonts w:asciiTheme="minorHAnsi" w:hAnsiTheme="minorHAnsi" w:cstheme="minorHAnsi"/>
          <w:color w:val="000000"/>
          <w:szCs w:val="24"/>
        </w:rPr>
      </w:pPr>
      <w:r w:rsidRPr="00650A1D">
        <w:rPr>
          <w:rFonts w:asciiTheme="minorHAnsi" w:hAnsiTheme="minorHAnsi" w:cstheme="minorHAnsi"/>
          <w:color w:val="000000"/>
          <w:szCs w:val="24"/>
        </w:rPr>
        <w:t xml:space="preserve">3 ― </w:t>
      </w:r>
      <w:bookmarkEnd w:id="17"/>
      <w:r w:rsidRPr="00650A1D">
        <w:rPr>
          <w:rFonts w:asciiTheme="minorHAnsi" w:hAnsiTheme="minorHAnsi" w:cstheme="minorHAnsi"/>
          <w:color w:val="000000"/>
          <w:szCs w:val="24"/>
        </w:rPr>
        <w:t xml:space="preserve">Exclui-se do dever de sigilo previsto a informação e a documentação que fossem comprovadamente do domínio público à data da </w:t>
      </w:r>
      <w:r w:rsidR="00F9141B" w:rsidRPr="00650A1D">
        <w:rPr>
          <w:rFonts w:asciiTheme="minorHAnsi" w:hAnsiTheme="minorHAnsi" w:cstheme="minorHAnsi"/>
          <w:color w:val="000000"/>
          <w:szCs w:val="24"/>
        </w:rPr>
        <w:t>respetiva</w:t>
      </w:r>
      <w:r w:rsidRPr="00650A1D">
        <w:rPr>
          <w:rFonts w:asciiTheme="minorHAnsi" w:hAnsiTheme="minorHAnsi" w:cstheme="minorHAnsi"/>
          <w:color w:val="000000"/>
          <w:szCs w:val="24"/>
        </w:rPr>
        <w:t xml:space="preserve"> obtenção pelo prestador de </w:t>
      </w:r>
      <w:r w:rsidRPr="00650A1D">
        <w:rPr>
          <w:rFonts w:asciiTheme="minorHAnsi" w:hAnsiTheme="minorHAnsi" w:cstheme="minorHAnsi"/>
          <w:color w:val="000000"/>
          <w:szCs w:val="24"/>
        </w:rPr>
        <w:lastRenderedPageBreak/>
        <w:t>serviços ou que este seja legalmente obrigado a revelar, por força da lei, de processo judicial ou a pedido de autoridades reguladoras ou outras entidades administrativas competentes.</w:t>
      </w:r>
    </w:p>
    <w:p w:rsidR="00650A1D" w:rsidRPr="00650A1D" w:rsidRDefault="00650A1D" w:rsidP="00650A1D">
      <w:pPr>
        <w:jc w:val="both"/>
        <w:rPr>
          <w:rFonts w:asciiTheme="minorHAnsi" w:hAnsiTheme="minorHAnsi" w:cstheme="minorHAnsi"/>
          <w:b/>
          <w:color w:val="000000"/>
        </w:rPr>
      </w:pPr>
    </w:p>
    <w:p w:rsidR="002C4685" w:rsidRPr="002C4685" w:rsidRDefault="002C4685" w:rsidP="002C4685">
      <w:bookmarkStart w:id="19" w:name="_Toc209780684"/>
    </w:p>
    <w:p w:rsidR="00650A1D" w:rsidRPr="00650A1D" w:rsidRDefault="00650A1D" w:rsidP="00B55587">
      <w:pPr>
        <w:pStyle w:val="Cabealho2"/>
      </w:pPr>
      <w:r w:rsidRPr="00650A1D">
        <w:t xml:space="preserve">Secção II - Obrigações do Município de </w:t>
      </w:r>
      <w:bookmarkEnd w:id="19"/>
      <w:r w:rsidRPr="00650A1D">
        <w:t>Nazaré</w:t>
      </w:r>
    </w:p>
    <w:p w:rsidR="00650A1D" w:rsidRPr="00650A1D" w:rsidRDefault="00650A1D" w:rsidP="00650A1D">
      <w:pPr>
        <w:jc w:val="both"/>
        <w:rPr>
          <w:rFonts w:asciiTheme="minorHAnsi" w:hAnsiTheme="minorHAnsi" w:cstheme="minorHAnsi"/>
          <w:b/>
          <w:color w:val="000000"/>
        </w:rPr>
      </w:pPr>
    </w:p>
    <w:p w:rsidR="00650A1D" w:rsidRDefault="00650A1D" w:rsidP="00650A1D">
      <w:pPr>
        <w:pStyle w:val="EstiloTtulo4Centrado"/>
      </w:pPr>
      <w:bookmarkStart w:id="20" w:name="_Toc209780685"/>
      <w:r w:rsidRPr="00650A1D">
        <w:t>Cláusula 7.ª - Preço contratual</w:t>
      </w:r>
      <w:bookmarkEnd w:id="20"/>
    </w:p>
    <w:p w:rsidR="00650A1D" w:rsidRPr="00650A1D" w:rsidRDefault="00650A1D" w:rsidP="00650A1D">
      <w:pPr>
        <w:pStyle w:val="EstiloTtulo4Centrado"/>
      </w:pPr>
    </w:p>
    <w:p w:rsidR="00650A1D" w:rsidRPr="00650A1D" w:rsidRDefault="00650A1D" w:rsidP="00650A1D">
      <w:pPr>
        <w:tabs>
          <w:tab w:val="left" w:pos="1080"/>
        </w:tabs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color w:val="000000"/>
        </w:rPr>
        <w:t xml:space="preserve">1 ― Pela prestação dos serviços </w:t>
      </w:r>
      <w:r w:rsidR="00F9141B" w:rsidRPr="00650A1D">
        <w:rPr>
          <w:rFonts w:asciiTheme="minorHAnsi" w:hAnsiTheme="minorHAnsi" w:cstheme="minorHAnsi"/>
          <w:color w:val="000000"/>
        </w:rPr>
        <w:t>objeto</w:t>
      </w:r>
      <w:r w:rsidRPr="00650A1D">
        <w:rPr>
          <w:rFonts w:asciiTheme="minorHAnsi" w:hAnsiTheme="minorHAnsi" w:cstheme="minorHAnsi"/>
          <w:color w:val="000000"/>
        </w:rPr>
        <w:t xml:space="preserve"> do contrato, bem como pelo cumprimento das demais obrigações constantes do presente Caderno de Encargos, o Município de Nazaré deve pagar ao prestador de serviços o preço constante da proposta adjudicada, acrescido de IVA à taxa legal em vigor, se este for legalmente devido.</w:t>
      </w:r>
    </w:p>
    <w:p w:rsidR="00650A1D" w:rsidRPr="00650A1D" w:rsidRDefault="00650A1D" w:rsidP="00650A1D">
      <w:pPr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color w:val="000000"/>
        </w:rPr>
        <w:t>2 ― O preço referido no número anterior inclui todos os custos, encargos e despesas cuja responsabilidade não esteja expressamente atribuída ao Município de Nazaré, incluindo as despesas de alojamento, alimentação e deslocação dos seus meios humanos, bem como todas as despesas de aquisição, transporte, armazenamento e manutenção dos seus meios materiais.</w:t>
      </w:r>
    </w:p>
    <w:p w:rsidR="00650A1D" w:rsidRPr="00650A1D" w:rsidRDefault="00650A1D" w:rsidP="00650A1D">
      <w:pPr>
        <w:tabs>
          <w:tab w:val="left" w:pos="540"/>
        </w:tabs>
        <w:jc w:val="both"/>
        <w:rPr>
          <w:rFonts w:asciiTheme="minorHAnsi" w:hAnsiTheme="minorHAnsi" w:cstheme="minorHAnsi"/>
          <w:color w:val="000000"/>
        </w:rPr>
      </w:pPr>
    </w:p>
    <w:p w:rsidR="00650A1D" w:rsidRDefault="00650A1D" w:rsidP="00650A1D">
      <w:pPr>
        <w:pStyle w:val="EstiloTtulo4Centrado"/>
      </w:pPr>
      <w:bookmarkStart w:id="21" w:name="_Toc209780686"/>
      <w:r w:rsidRPr="00650A1D">
        <w:t>Cláusula 8.ª - Condições de pagamento</w:t>
      </w:r>
      <w:bookmarkEnd w:id="21"/>
    </w:p>
    <w:p w:rsidR="00650A1D" w:rsidRPr="00650A1D" w:rsidRDefault="00650A1D" w:rsidP="00650A1D">
      <w:pPr>
        <w:pStyle w:val="EstiloTtulo4Centrado"/>
      </w:pPr>
    </w:p>
    <w:p w:rsidR="00650A1D" w:rsidRPr="00650A1D" w:rsidRDefault="00650A1D" w:rsidP="00650A1D">
      <w:pPr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color w:val="000000"/>
        </w:rPr>
        <w:t xml:space="preserve">1 ― A quantia devida pelo Município de Nazaré, nos termos da cláusula anterior, deve ser paga no valor </w:t>
      </w:r>
      <w:r w:rsidR="006210BC">
        <w:rPr>
          <w:rFonts w:asciiTheme="minorHAnsi" w:hAnsiTheme="minorHAnsi" w:cstheme="minorHAnsi"/>
          <w:color w:val="000000"/>
        </w:rPr>
        <w:t>indicado na proposta do adjudicatário e aceite pela entidade adjudicante.</w:t>
      </w:r>
    </w:p>
    <w:p w:rsidR="00650A1D" w:rsidRPr="00650A1D" w:rsidRDefault="00650A1D" w:rsidP="00650A1D">
      <w:pPr>
        <w:tabs>
          <w:tab w:val="left" w:pos="540"/>
        </w:tabs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color w:val="000000"/>
        </w:rPr>
        <w:t xml:space="preserve">2 ― Em caso de discordância, por parte do Município de Nazaré, quanto aos valores indicados nos recibos, deve este comunicar ao prestador de serviços, por escrito, os </w:t>
      </w:r>
      <w:r w:rsidR="00F9141B" w:rsidRPr="00650A1D">
        <w:rPr>
          <w:rFonts w:asciiTheme="minorHAnsi" w:hAnsiTheme="minorHAnsi" w:cstheme="minorHAnsi"/>
          <w:color w:val="000000"/>
        </w:rPr>
        <w:t>respetivos</w:t>
      </w:r>
      <w:r w:rsidRPr="00650A1D">
        <w:rPr>
          <w:rFonts w:asciiTheme="minorHAnsi" w:hAnsiTheme="minorHAnsi" w:cstheme="minorHAnsi"/>
          <w:color w:val="000000"/>
        </w:rPr>
        <w:t xml:space="preserve"> fundamentos, ficando o prestador de serviços obrigado a prestar os esclarecimentos necessários ou proceder à emissão de novo recibo corrigido.</w:t>
      </w:r>
    </w:p>
    <w:p w:rsidR="00650A1D" w:rsidRPr="00650A1D" w:rsidRDefault="00650A1D" w:rsidP="00650A1D">
      <w:pPr>
        <w:pStyle w:val="Lista2"/>
        <w:ind w:left="0" w:firstLine="0"/>
        <w:rPr>
          <w:rFonts w:asciiTheme="minorHAnsi" w:hAnsiTheme="minorHAnsi" w:cstheme="minorHAnsi"/>
          <w:color w:val="000000"/>
          <w:szCs w:val="24"/>
        </w:rPr>
      </w:pPr>
    </w:p>
    <w:p w:rsidR="00650A1D" w:rsidRPr="00F56166" w:rsidRDefault="00650A1D" w:rsidP="00B55587">
      <w:pPr>
        <w:pStyle w:val="Cabealho1"/>
      </w:pPr>
      <w:bookmarkStart w:id="22" w:name="_Toc209780687"/>
      <w:r w:rsidRPr="00F56166">
        <w:t>Capítulo III - Garantia de cumprimento e seguros</w:t>
      </w:r>
      <w:bookmarkEnd w:id="22"/>
    </w:p>
    <w:p w:rsidR="00650A1D" w:rsidRPr="00650A1D" w:rsidRDefault="00650A1D" w:rsidP="00650A1D">
      <w:pPr>
        <w:jc w:val="both"/>
        <w:rPr>
          <w:rFonts w:asciiTheme="minorHAnsi" w:hAnsiTheme="minorHAnsi" w:cstheme="minorHAnsi"/>
        </w:rPr>
      </w:pPr>
    </w:p>
    <w:p w:rsidR="00650A1D" w:rsidRDefault="00650A1D" w:rsidP="00650A1D">
      <w:pPr>
        <w:pStyle w:val="EstiloTtulo4Centrado"/>
      </w:pPr>
      <w:bookmarkStart w:id="23" w:name="_Toc209780689"/>
      <w:r w:rsidRPr="00650A1D">
        <w:t xml:space="preserve">Cláusula 9.ª </w:t>
      </w:r>
      <w:r w:rsidR="00F56166">
        <w:t>–</w:t>
      </w:r>
      <w:r w:rsidRPr="00650A1D">
        <w:t xml:space="preserve"> Seguros</w:t>
      </w:r>
      <w:bookmarkEnd w:id="23"/>
    </w:p>
    <w:p w:rsidR="00F56166" w:rsidRPr="00650A1D" w:rsidRDefault="00F56166" w:rsidP="00650A1D">
      <w:pPr>
        <w:pStyle w:val="EstiloTtulo4Centrado"/>
      </w:pPr>
    </w:p>
    <w:p w:rsidR="00650A1D" w:rsidRPr="00650A1D" w:rsidRDefault="00650A1D" w:rsidP="00650A1D">
      <w:pPr>
        <w:pStyle w:val="Lista2"/>
        <w:ind w:left="0" w:firstLine="0"/>
        <w:rPr>
          <w:rFonts w:asciiTheme="minorHAnsi" w:hAnsiTheme="minorHAnsi" w:cstheme="minorHAnsi"/>
          <w:color w:val="000000"/>
          <w:szCs w:val="24"/>
        </w:rPr>
      </w:pPr>
      <w:r w:rsidRPr="00650A1D">
        <w:rPr>
          <w:rFonts w:asciiTheme="minorHAnsi" w:hAnsiTheme="minorHAnsi" w:cstheme="minorHAnsi"/>
          <w:color w:val="000000"/>
          <w:szCs w:val="24"/>
        </w:rPr>
        <w:t>1 ― É da responsabilidade do prestador de serviços o risco deste serviço, através de contrato de seguro de responsabilidade civil.</w:t>
      </w:r>
    </w:p>
    <w:p w:rsidR="00650A1D" w:rsidRPr="00650A1D" w:rsidRDefault="00650A1D" w:rsidP="00650A1D">
      <w:pPr>
        <w:pStyle w:val="Lista2"/>
        <w:ind w:left="0" w:firstLine="0"/>
        <w:rPr>
          <w:rFonts w:asciiTheme="minorHAnsi" w:hAnsiTheme="minorHAnsi" w:cstheme="minorHAnsi"/>
          <w:color w:val="000000"/>
          <w:szCs w:val="24"/>
        </w:rPr>
      </w:pPr>
      <w:r w:rsidRPr="00650A1D">
        <w:rPr>
          <w:rFonts w:asciiTheme="minorHAnsi" w:hAnsiTheme="minorHAnsi" w:cstheme="minorHAnsi"/>
          <w:color w:val="000000"/>
          <w:szCs w:val="24"/>
        </w:rPr>
        <w:t>2 ― O Município de Nazaré pode exigir prova documental da celebração do contrato de seguro referido no número anterior, devendo o prestador de serviços fornecê-la no prazo</w:t>
      </w:r>
      <w:r w:rsidR="00F56166">
        <w:rPr>
          <w:rFonts w:asciiTheme="minorHAnsi" w:hAnsiTheme="minorHAnsi" w:cstheme="minorHAnsi"/>
          <w:color w:val="000000"/>
          <w:szCs w:val="24"/>
        </w:rPr>
        <w:t xml:space="preserve"> de</w:t>
      </w:r>
      <w:r w:rsidRPr="00650A1D">
        <w:rPr>
          <w:rFonts w:asciiTheme="minorHAnsi" w:hAnsiTheme="minorHAnsi" w:cstheme="minorHAnsi"/>
          <w:color w:val="000000"/>
          <w:szCs w:val="24"/>
        </w:rPr>
        <w:t xml:space="preserve"> 1 dia após notificação.</w:t>
      </w:r>
    </w:p>
    <w:p w:rsidR="00650A1D" w:rsidRDefault="00650A1D" w:rsidP="00650A1D">
      <w:pPr>
        <w:jc w:val="both"/>
        <w:rPr>
          <w:rFonts w:asciiTheme="minorHAnsi" w:hAnsiTheme="minorHAnsi" w:cstheme="minorHAnsi"/>
          <w:b/>
          <w:color w:val="000000"/>
        </w:rPr>
      </w:pPr>
    </w:p>
    <w:p w:rsidR="00F9141B" w:rsidRDefault="00F9141B" w:rsidP="00650A1D">
      <w:pPr>
        <w:jc w:val="both"/>
        <w:rPr>
          <w:rFonts w:asciiTheme="minorHAnsi" w:hAnsiTheme="minorHAnsi" w:cstheme="minorHAnsi"/>
          <w:b/>
          <w:color w:val="000000"/>
        </w:rPr>
      </w:pPr>
    </w:p>
    <w:p w:rsidR="00F9141B" w:rsidRDefault="00F9141B" w:rsidP="00650A1D">
      <w:pPr>
        <w:jc w:val="both"/>
        <w:rPr>
          <w:rFonts w:asciiTheme="minorHAnsi" w:hAnsiTheme="minorHAnsi" w:cstheme="minorHAnsi"/>
          <w:b/>
          <w:color w:val="000000"/>
        </w:rPr>
      </w:pPr>
    </w:p>
    <w:p w:rsidR="00F9141B" w:rsidRPr="00650A1D" w:rsidRDefault="00F9141B" w:rsidP="00650A1D">
      <w:pPr>
        <w:jc w:val="both"/>
        <w:rPr>
          <w:rFonts w:asciiTheme="minorHAnsi" w:hAnsiTheme="minorHAnsi" w:cstheme="minorHAnsi"/>
          <w:b/>
          <w:color w:val="000000"/>
        </w:rPr>
      </w:pPr>
    </w:p>
    <w:p w:rsidR="00650A1D" w:rsidRPr="00650A1D" w:rsidRDefault="00650A1D" w:rsidP="00B55587">
      <w:pPr>
        <w:pStyle w:val="Cabealho1"/>
      </w:pPr>
      <w:bookmarkStart w:id="24" w:name="_Toc209780690"/>
      <w:r w:rsidRPr="00650A1D">
        <w:t>Capítulo IV - Resolução de litígios</w:t>
      </w:r>
      <w:bookmarkEnd w:id="24"/>
    </w:p>
    <w:p w:rsidR="00650A1D" w:rsidRPr="00650A1D" w:rsidRDefault="00650A1D" w:rsidP="00650A1D">
      <w:pPr>
        <w:jc w:val="both"/>
        <w:rPr>
          <w:rFonts w:asciiTheme="minorHAnsi" w:hAnsiTheme="minorHAnsi" w:cstheme="minorHAnsi"/>
        </w:rPr>
      </w:pPr>
    </w:p>
    <w:p w:rsidR="00650A1D" w:rsidRDefault="00650A1D" w:rsidP="00650A1D">
      <w:pPr>
        <w:pStyle w:val="EstiloTtulo4Centrado"/>
      </w:pPr>
      <w:bookmarkStart w:id="25" w:name="_Ref194831422"/>
      <w:bookmarkStart w:id="26" w:name="_Toc209780691"/>
      <w:r w:rsidRPr="00650A1D">
        <w:t xml:space="preserve">Cláusula 10.ª - </w:t>
      </w:r>
      <w:bookmarkEnd w:id="25"/>
      <w:r w:rsidRPr="00650A1D">
        <w:t>Foro competente</w:t>
      </w:r>
      <w:bookmarkEnd w:id="26"/>
    </w:p>
    <w:p w:rsidR="00F56166" w:rsidRPr="00650A1D" w:rsidRDefault="00F56166" w:rsidP="00650A1D">
      <w:pPr>
        <w:pStyle w:val="EstiloTtulo4Centrado"/>
      </w:pPr>
    </w:p>
    <w:p w:rsidR="00650A1D" w:rsidRPr="00650A1D" w:rsidRDefault="00650A1D" w:rsidP="00650A1D">
      <w:pPr>
        <w:pStyle w:val="Style"/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color w:val="000000"/>
        </w:rPr>
        <w:t xml:space="preserve">Para resolução de todos os litígios decorrentes do contrato fica estipulada a competência do </w:t>
      </w:r>
      <w:r w:rsidR="00F20F5B">
        <w:rPr>
          <w:rFonts w:asciiTheme="minorHAnsi" w:hAnsiTheme="minorHAnsi" w:cstheme="minorHAnsi"/>
          <w:color w:val="000000"/>
        </w:rPr>
        <w:t>T</w:t>
      </w:r>
      <w:r w:rsidRPr="00650A1D">
        <w:rPr>
          <w:rFonts w:asciiTheme="minorHAnsi" w:hAnsiTheme="minorHAnsi" w:cstheme="minorHAnsi"/>
          <w:color w:val="000000"/>
        </w:rPr>
        <w:t xml:space="preserve">ribunal </w:t>
      </w:r>
      <w:r w:rsidR="00875483">
        <w:rPr>
          <w:rFonts w:asciiTheme="minorHAnsi" w:hAnsiTheme="minorHAnsi" w:cstheme="minorHAnsi"/>
          <w:color w:val="000000"/>
        </w:rPr>
        <w:t>Administrativo e Fiscal de Leiria</w:t>
      </w:r>
      <w:r w:rsidRPr="00650A1D">
        <w:rPr>
          <w:rFonts w:asciiTheme="minorHAnsi" w:hAnsiTheme="minorHAnsi" w:cstheme="minorHAnsi"/>
          <w:color w:val="000000"/>
        </w:rPr>
        <w:t>.</w:t>
      </w:r>
    </w:p>
    <w:p w:rsidR="00650A1D" w:rsidRPr="00650A1D" w:rsidRDefault="00650A1D" w:rsidP="00650A1D">
      <w:pPr>
        <w:jc w:val="both"/>
        <w:rPr>
          <w:rFonts w:asciiTheme="minorHAnsi" w:hAnsiTheme="minorHAnsi" w:cstheme="minorHAnsi"/>
          <w:color w:val="000000"/>
        </w:rPr>
      </w:pPr>
      <w:bookmarkStart w:id="27" w:name="_Toc209780692"/>
    </w:p>
    <w:p w:rsidR="00650A1D" w:rsidRPr="00650A1D" w:rsidRDefault="00650A1D" w:rsidP="00F56166">
      <w:pPr>
        <w:jc w:val="center"/>
        <w:rPr>
          <w:rFonts w:asciiTheme="minorHAnsi" w:hAnsiTheme="minorHAnsi" w:cstheme="minorHAnsi"/>
          <w:b/>
          <w:color w:val="000000"/>
        </w:rPr>
      </w:pPr>
      <w:r w:rsidRPr="00650A1D">
        <w:rPr>
          <w:rFonts w:asciiTheme="minorHAnsi" w:hAnsiTheme="minorHAnsi" w:cstheme="minorHAnsi"/>
          <w:b/>
        </w:rPr>
        <w:t xml:space="preserve">Capítulo V - </w:t>
      </w:r>
      <w:r w:rsidRPr="00650A1D">
        <w:rPr>
          <w:rFonts w:asciiTheme="minorHAnsi" w:hAnsiTheme="minorHAnsi" w:cstheme="minorHAnsi"/>
          <w:b/>
          <w:kern w:val="32"/>
        </w:rPr>
        <w:t>Disposições finais</w:t>
      </w:r>
      <w:bookmarkEnd w:id="27"/>
    </w:p>
    <w:p w:rsidR="00650A1D" w:rsidRPr="00650A1D" w:rsidRDefault="00650A1D" w:rsidP="00650A1D">
      <w:pPr>
        <w:jc w:val="both"/>
        <w:rPr>
          <w:rFonts w:asciiTheme="minorHAnsi" w:hAnsiTheme="minorHAnsi" w:cstheme="minorHAnsi"/>
        </w:rPr>
      </w:pPr>
    </w:p>
    <w:p w:rsidR="00650A1D" w:rsidRDefault="00650A1D" w:rsidP="00650A1D">
      <w:pPr>
        <w:pStyle w:val="EstiloTtulo4Centrado"/>
      </w:pPr>
      <w:bookmarkStart w:id="28" w:name="_Toc209780693"/>
      <w:r w:rsidRPr="00650A1D">
        <w:t>Cláusula 11.ª - Subcontratação e cessão da posição contratual</w:t>
      </w:r>
      <w:bookmarkEnd w:id="28"/>
    </w:p>
    <w:p w:rsidR="00F56166" w:rsidRPr="00650A1D" w:rsidRDefault="00F56166" w:rsidP="00650A1D">
      <w:pPr>
        <w:pStyle w:val="EstiloTtulo4Centrado"/>
      </w:pPr>
    </w:p>
    <w:p w:rsidR="00650A1D" w:rsidRPr="00650A1D" w:rsidRDefault="00650A1D" w:rsidP="00650A1D">
      <w:pPr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color w:val="000000"/>
        </w:rPr>
        <w:t>A subcontratação pelo prestador de serviços e a cessão da posição contratual por qualquer das partes depende da autorização da outra, nos termos do Código dos Contratos Públicos.</w:t>
      </w:r>
    </w:p>
    <w:p w:rsidR="00650A1D" w:rsidRPr="00650A1D" w:rsidRDefault="00650A1D" w:rsidP="00650A1D">
      <w:pPr>
        <w:jc w:val="both"/>
        <w:rPr>
          <w:rFonts w:asciiTheme="minorHAnsi" w:hAnsiTheme="minorHAnsi" w:cstheme="minorHAnsi"/>
          <w:color w:val="000000"/>
        </w:rPr>
      </w:pPr>
    </w:p>
    <w:p w:rsidR="00650A1D" w:rsidRDefault="00650A1D" w:rsidP="00650A1D">
      <w:pPr>
        <w:pStyle w:val="EstiloTtulo4Centrado"/>
        <w:rPr>
          <w:kern w:val="32"/>
        </w:rPr>
      </w:pPr>
      <w:bookmarkStart w:id="29" w:name="_Toc209780694"/>
      <w:r w:rsidRPr="00650A1D">
        <w:t xml:space="preserve">Cláusula 12.ª - </w:t>
      </w:r>
      <w:r w:rsidRPr="00650A1D">
        <w:rPr>
          <w:kern w:val="32"/>
        </w:rPr>
        <w:t>Comunicações e notificações</w:t>
      </w:r>
      <w:bookmarkEnd w:id="29"/>
    </w:p>
    <w:p w:rsidR="00F56166" w:rsidRPr="00650A1D" w:rsidRDefault="00F56166" w:rsidP="00650A1D">
      <w:pPr>
        <w:pStyle w:val="EstiloTtulo4Centrado"/>
        <w:rPr>
          <w:kern w:val="32"/>
        </w:rPr>
      </w:pPr>
    </w:p>
    <w:p w:rsidR="00650A1D" w:rsidRPr="00650A1D" w:rsidRDefault="00650A1D" w:rsidP="00650A1D">
      <w:pPr>
        <w:tabs>
          <w:tab w:val="left" w:pos="540"/>
        </w:tabs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color w:val="000000"/>
        </w:rPr>
        <w:t xml:space="preserve">1 ― Sem prejuízo de poderem ser acordadas outras regras quanto às notificações e comunicações entre as partes do contrato, estas devem ser dirigidas, nos termos do Código dos Contratos Públicos, para o domicílio ou sede contratual de cada uma, identificados no contrato, ou através de correio </w:t>
      </w:r>
      <w:r w:rsidR="00F9141B" w:rsidRPr="00650A1D">
        <w:rPr>
          <w:rFonts w:asciiTheme="minorHAnsi" w:hAnsiTheme="minorHAnsi" w:cstheme="minorHAnsi"/>
          <w:color w:val="000000"/>
        </w:rPr>
        <w:t>eletrónico</w:t>
      </w:r>
      <w:r w:rsidRPr="00650A1D">
        <w:rPr>
          <w:rFonts w:asciiTheme="minorHAnsi" w:hAnsiTheme="minorHAnsi" w:cstheme="minorHAnsi"/>
          <w:color w:val="000000"/>
        </w:rPr>
        <w:t>.</w:t>
      </w:r>
    </w:p>
    <w:p w:rsidR="00650A1D" w:rsidRPr="00650A1D" w:rsidRDefault="00650A1D" w:rsidP="00650A1D">
      <w:pPr>
        <w:tabs>
          <w:tab w:val="left" w:pos="540"/>
        </w:tabs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color w:val="000000"/>
        </w:rPr>
        <w:t>2 ― Qualquer alteração das informações de contacto constantes do contrato deve ser comunicada à outra parte.</w:t>
      </w:r>
    </w:p>
    <w:p w:rsidR="00650A1D" w:rsidRPr="00650A1D" w:rsidRDefault="00650A1D" w:rsidP="00650A1D">
      <w:pPr>
        <w:tabs>
          <w:tab w:val="left" w:pos="540"/>
          <w:tab w:val="left" w:pos="7814"/>
        </w:tabs>
        <w:jc w:val="both"/>
        <w:rPr>
          <w:rFonts w:asciiTheme="minorHAnsi" w:hAnsiTheme="minorHAnsi" w:cstheme="minorHAnsi"/>
          <w:color w:val="000000"/>
        </w:rPr>
      </w:pPr>
    </w:p>
    <w:p w:rsidR="00650A1D" w:rsidRDefault="00650A1D" w:rsidP="00650A1D">
      <w:pPr>
        <w:pStyle w:val="EstiloTtulo4Centrado"/>
        <w:rPr>
          <w:kern w:val="32"/>
        </w:rPr>
      </w:pPr>
      <w:bookmarkStart w:id="30" w:name="_Toc209780695"/>
      <w:r w:rsidRPr="00650A1D">
        <w:t xml:space="preserve">Cláusula 13.ª - </w:t>
      </w:r>
      <w:r w:rsidRPr="00650A1D">
        <w:rPr>
          <w:kern w:val="32"/>
        </w:rPr>
        <w:t>Legislação aplicável</w:t>
      </w:r>
      <w:bookmarkEnd w:id="30"/>
    </w:p>
    <w:p w:rsidR="00F56166" w:rsidRPr="00650A1D" w:rsidRDefault="00F56166" w:rsidP="00650A1D">
      <w:pPr>
        <w:pStyle w:val="EstiloTtulo4Centrado"/>
        <w:rPr>
          <w:kern w:val="32"/>
        </w:rPr>
      </w:pPr>
    </w:p>
    <w:p w:rsidR="00650A1D" w:rsidRPr="00650A1D" w:rsidRDefault="00650A1D" w:rsidP="00650A1D">
      <w:pPr>
        <w:tabs>
          <w:tab w:val="left" w:pos="540"/>
          <w:tab w:val="left" w:pos="7814"/>
        </w:tabs>
        <w:jc w:val="both"/>
        <w:rPr>
          <w:rFonts w:asciiTheme="minorHAnsi" w:hAnsiTheme="minorHAnsi" w:cstheme="minorHAnsi"/>
          <w:color w:val="000000"/>
        </w:rPr>
      </w:pPr>
      <w:r w:rsidRPr="00650A1D">
        <w:rPr>
          <w:rFonts w:asciiTheme="minorHAnsi" w:hAnsiTheme="minorHAnsi" w:cstheme="minorHAnsi"/>
          <w:snapToGrid w:val="0"/>
        </w:rPr>
        <w:t xml:space="preserve">A tudo o que não esteja especialmente previsto aplica-se o regime previsto no Decreto-Lei n.º 18/2008, de 29 de </w:t>
      </w:r>
      <w:r w:rsidR="00F9141B" w:rsidRPr="00650A1D">
        <w:rPr>
          <w:rFonts w:asciiTheme="minorHAnsi" w:hAnsiTheme="minorHAnsi" w:cstheme="minorHAnsi"/>
          <w:snapToGrid w:val="0"/>
        </w:rPr>
        <w:t>janeiro</w:t>
      </w:r>
      <w:r w:rsidRPr="00650A1D">
        <w:rPr>
          <w:rFonts w:asciiTheme="minorHAnsi" w:hAnsiTheme="minorHAnsi" w:cstheme="minorHAnsi"/>
          <w:snapToGrid w:val="0"/>
        </w:rPr>
        <w:t xml:space="preserve"> (Código dos Contratos Públicos e </w:t>
      </w:r>
      <w:r w:rsidR="00F9141B" w:rsidRPr="00650A1D">
        <w:rPr>
          <w:rFonts w:asciiTheme="minorHAnsi" w:hAnsiTheme="minorHAnsi" w:cstheme="minorHAnsi"/>
          <w:snapToGrid w:val="0"/>
        </w:rPr>
        <w:t>demais legislações aplicáveis</w:t>
      </w:r>
      <w:r w:rsidRPr="00650A1D">
        <w:rPr>
          <w:rFonts w:asciiTheme="minorHAnsi" w:hAnsiTheme="minorHAnsi" w:cstheme="minorHAnsi"/>
          <w:snapToGrid w:val="0"/>
        </w:rPr>
        <w:t>).</w:t>
      </w:r>
    </w:p>
    <w:p w:rsidR="00F56166" w:rsidRDefault="00F56166" w:rsidP="00B55587">
      <w:pPr>
        <w:pStyle w:val="Cabealho1"/>
      </w:pPr>
    </w:p>
    <w:p w:rsidR="00F9141B" w:rsidRDefault="00F9141B" w:rsidP="00F9141B"/>
    <w:p w:rsidR="00F9141B" w:rsidRDefault="00F9141B" w:rsidP="00F9141B"/>
    <w:p w:rsidR="00F9141B" w:rsidRDefault="00F9141B" w:rsidP="00F9141B"/>
    <w:p w:rsidR="00F9141B" w:rsidRDefault="00F9141B" w:rsidP="00F9141B"/>
    <w:p w:rsidR="00F9141B" w:rsidRDefault="00F9141B" w:rsidP="00F9141B"/>
    <w:p w:rsidR="00F9141B" w:rsidRDefault="00F9141B" w:rsidP="00F9141B">
      <w:bookmarkStart w:id="31" w:name="_GoBack"/>
      <w:bookmarkEnd w:id="31"/>
    </w:p>
    <w:p w:rsidR="00F9141B" w:rsidRPr="00F9141B" w:rsidRDefault="00F9141B" w:rsidP="00F9141B"/>
    <w:p w:rsidR="00F56166" w:rsidRDefault="00F56166" w:rsidP="00B55587">
      <w:pPr>
        <w:pStyle w:val="Cabealho1"/>
      </w:pPr>
    </w:p>
    <w:p w:rsidR="00650A1D" w:rsidRDefault="00650A1D" w:rsidP="00325891">
      <w:pPr>
        <w:pStyle w:val="Cabealh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F56166">
        <w:t>ANEXO A - Cláusulas Técnicas</w:t>
      </w:r>
    </w:p>
    <w:p w:rsidR="00325891" w:rsidRPr="00325891" w:rsidRDefault="00325891" w:rsidP="00325891"/>
    <w:p w:rsidR="00650A1D" w:rsidRDefault="00650A1D" w:rsidP="00650A1D">
      <w:pPr>
        <w:rPr>
          <w:rFonts w:ascii="Verdana" w:hAnsi="Verdana"/>
        </w:rPr>
      </w:pPr>
    </w:p>
    <w:p w:rsidR="00650A1D" w:rsidRDefault="00650A1D" w:rsidP="00650A1D">
      <w:pPr>
        <w:pStyle w:val="EstiloTtulo4Centrado"/>
        <w:rPr>
          <w:kern w:val="32"/>
        </w:rPr>
      </w:pPr>
      <w:r>
        <w:t xml:space="preserve">Cláusula 1.ª – </w:t>
      </w:r>
      <w:r>
        <w:rPr>
          <w:kern w:val="32"/>
        </w:rPr>
        <w:t>Especificações do serviço</w:t>
      </w:r>
    </w:p>
    <w:p w:rsidR="00F56166" w:rsidRDefault="00F56166" w:rsidP="00650A1D">
      <w:pPr>
        <w:pStyle w:val="EstiloTtulo4Centrado"/>
        <w:rPr>
          <w:kern w:val="32"/>
        </w:rPr>
      </w:pPr>
    </w:p>
    <w:p w:rsidR="00E823AF" w:rsidRDefault="00325891" w:rsidP="0032589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1 - A aquisição de serviços em causa visa </w:t>
      </w:r>
      <w:r w:rsidR="00E823AF">
        <w:rPr>
          <w:rFonts w:asciiTheme="minorHAnsi" w:hAnsiTheme="minorHAnsi" w:cstheme="minorHAnsi"/>
          <w:color w:val="000000"/>
        </w:rPr>
        <w:t>a aquisição de madeiras de qualidade superior (pinho) para o restauro das embarcações</w:t>
      </w:r>
      <w:r w:rsidR="00FA3646" w:rsidRPr="004C0918">
        <w:rPr>
          <w:rFonts w:asciiTheme="minorHAnsi" w:hAnsiTheme="minorHAnsi" w:cstheme="minorHAnsi"/>
          <w:color w:val="000000"/>
        </w:rPr>
        <w:t>.</w:t>
      </w:r>
      <w:r w:rsidR="00E823AF">
        <w:rPr>
          <w:rFonts w:asciiTheme="minorHAnsi" w:hAnsiTheme="minorHAnsi" w:cstheme="minorHAnsi"/>
          <w:color w:val="000000"/>
        </w:rPr>
        <w:t xml:space="preserve"> Nomeadamente: </w:t>
      </w:r>
    </w:p>
    <w:p w:rsidR="00E823AF" w:rsidRPr="009D2B1D" w:rsidRDefault="009D2B1D" w:rsidP="0032589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9D2B1D">
        <w:rPr>
          <w:rFonts w:asciiTheme="minorHAnsi" w:hAnsiTheme="minorHAnsi" w:cstheme="minorHAnsi"/>
          <w:color w:val="000000"/>
        </w:rPr>
        <w:t>20-Peças de Pinho p/ borda c/2,60x0,30x0,07</w:t>
      </w:r>
    </w:p>
    <w:p w:rsidR="009D2B1D" w:rsidRPr="009D2B1D" w:rsidRDefault="009D2B1D" w:rsidP="0032589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9D2B1D">
        <w:rPr>
          <w:rFonts w:asciiTheme="minorHAnsi" w:hAnsiTheme="minorHAnsi" w:cstheme="minorHAnsi"/>
          <w:color w:val="000000"/>
        </w:rPr>
        <w:t>35-Tábuas de Pinho c/6,00x0,25 a 0,30x0,027</w:t>
      </w:r>
    </w:p>
    <w:p w:rsidR="009D2B1D" w:rsidRPr="009D2B1D" w:rsidRDefault="009D2B1D" w:rsidP="009D2B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9D2B1D">
        <w:rPr>
          <w:rFonts w:asciiTheme="minorHAnsi" w:hAnsiTheme="minorHAnsi" w:cstheme="minorHAnsi"/>
          <w:color w:val="000000"/>
        </w:rPr>
        <w:t>8-Tábuas de Pinho p/ cintas c/6,00x0,20 a 0,25x0,035</w:t>
      </w:r>
    </w:p>
    <w:p w:rsidR="009D2B1D" w:rsidRPr="009D2B1D" w:rsidRDefault="009D2B1D" w:rsidP="009D2B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9D2B1D">
        <w:rPr>
          <w:rFonts w:asciiTheme="minorHAnsi" w:hAnsiTheme="minorHAnsi" w:cstheme="minorHAnsi"/>
          <w:color w:val="000000"/>
        </w:rPr>
        <w:t xml:space="preserve">6-Peças de Pinho p/ </w:t>
      </w:r>
      <w:proofErr w:type="spellStart"/>
      <w:r w:rsidRPr="009D2B1D">
        <w:rPr>
          <w:rFonts w:asciiTheme="minorHAnsi" w:hAnsiTheme="minorHAnsi" w:cstheme="minorHAnsi"/>
          <w:color w:val="000000"/>
        </w:rPr>
        <w:t>robaletos</w:t>
      </w:r>
      <w:proofErr w:type="spellEnd"/>
      <w:r w:rsidRPr="009D2B1D">
        <w:rPr>
          <w:rFonts w:asciiTheme="minorHAnsi" w:hAnsiTheme="minorHAnsi" w:cstheme="minorHAnsi"/>
          <w:color w:val="000000"/>
        </w:rPr>
        <w:t xml:space="preserve"> c/6,00x0,20 a 0,25x0,07</w:t>
      </w:r>
    </w:p>
    <w:p w:rsidR="009D2B1D" w:rsidRPr="009D2B1D" w:rsidRDefault="009D2B1D" w:rsidP="009D2B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9D2B1D">
        <w:rPr>
          <w:rFonts w:asciiTheme="minorHAnsi" w:hAnsiTheme="minorHAnsi" w:cstheme="minorHAnsi"/>
          <w:color w:val="000000"/>
        </w:rPr>
        <w:t>10-Peças de Pinho p/braços c/2,60x0,20 a 0,25x0,065</w:t>
      </w:r>
    </w:p>
    <w:p w:rsidR="009D2B1D" w:rsidRPr="009D2B1D" w:rsidRDefault="009D2B1D" w:rsidP="009D2B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9D2B1D">
        <w:rPr>
          <w:rFonts w:asciiTheme="minorHAnsi" w:hAnsiTheme="minorHAnsi" w:cstheme="minorHAnsi"/>
          <w:color w:val="000000"/>
        </w:rPr>
        <w:t>14-Peças de Pinho c/3,00x0,25 a 0,30x0,08</w:t>
      </w:r>
    </w:p>
    <w:p w:rsidR="009D2B1D" w:rsidRPr="009D2B1D" w:rsidRDefault="009D2B1D" w:rsidP="009D2B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9D2B1D">
        <w:rPr>
          <w:rFonts w:asciiTheme="minorHAnsi" w:hAnsiTheme="minorHAnsi" w:cstheme="minorHAnsi"/>
          <w:color w:val="000000"/>
        </w:rPr>
        <w:t>12-Peças de Pinho p/bancos c/3,50x 0,25 a 0,27x0,075</w:t>
      </w:r>
    </w:p>
    <w:p w:rsidR="009D2B1D" w:rsidRPr="009D2B1D" w:rsidRDefault="009D2B1D" w:rsidP="009D2B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9D2B1D">
        <w:rPr>
          <w:rFonts w:asciiTheme="minorHAnsi" w:hAnsiTheme="minorHAnsi" w:cstheme="minorHAnsi"/>
          <w:color w:val="000000"/>
        </w:rPr>
        <w:t>3-Peças de Pinho p/Quilhas e rodas c/6,00x0,25 a 0,27x0,075</w:t>
      </w:r>
    </w:p>
    <w:p w:rsidR="009D2B1D" w:rsidRPr="009D2B1D" w:rsidRDefault="009D2B1D" w:rsidP="009D2B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9D2B1D">
        <w:rPr>
          <w:rFonts w:asciiTheme="minorHAnsi" w:hAnsiTheme="minorHAnsi" w:cstheme="minorHAnsi"/>
          <w:color w:val="000000"/>
        </w:rPr>
        <w:t>25-Tábuas de Pinho c/6,00x0,20 a 0,25x0,025</w:t>
      </w:r>
    </w:p>
    <w:p w:rsidR="009D2B1D" w:rsidRPr="009D2B1D" w:rsidRDefault="009D2B1D" w:rsidP="009D2B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9D2B1D">
        <w:rPr>
          <w:rFonts w:asciiTheme="minorHAnsi" w:hAnsiTheme="minorHAnsi" w:cstheme="minorHAnsi"/>
          <w:color w:val="000000"/>
        </w:rPr>
        <w:t>2-Peças de Pinho p/ Sobrequilhas c/6,00x0,20x0,15</w:t>
      </w:r>
    </w:p>
    <w:p w:rsidR="009D2B1D" w:rsidRPr="009D2B1D" w:rsidRDefault="009D2B1D" w:rsidP="009D2B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9D2B1D">
        <w:rPr>
          <w:rFonts w:asciiTheme="minorHAnsi" w:hAnsiTheme="minorHAnsi" w:cstheme="minorHAnsi"/>
          <w:color w:val="000000"/>
        </w:rPr>
        <w:t xml:space="preserve">8-Peças de </w:t>
      </w:r>
      <w:proofErr w:type="spellStart"/>
      <w:r w:rsidRPr="009D2B1D">
        <w:rPr>
          <w:rFonts w:asciiTheme="minorHAnsi" w:hAnsiTheme="minorHAnsi" w:cstheme="minorHAnsi"/>
          <w:color w:val="000000"/>
        </w:rPr>
        <w:t>Piho</w:t>
      </w:r>
      <w:proofErr w:type="spellEnd"/>
      <w:r w:rsidRPr="009D2B1D">
        <w:rPr>
          <w:rFonts w:asciiTheme="minorHAnsi" w:hAnsiTheme="minorHAnsi" w:cstheme="minorHAnsi"/>
          <w:color w:val="000000"/>
        </w:rPr>
        <w:t xml:space="preserve"> c/3,00x0,30 a 0,35x0,05</w:t>
      </w:r>
    </w:p>
    <w:p w:rsidR="009D2B1D" w:rsidRPr="009D2B1D" w:rsidRDefault="009D2B1D" w:rsidP="009D2B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9D2B1D">
        <w:rPr>
          <w:rFonts w:asciiTheme="minorHAnsi" w:hAnsiTheme="minorHAnsi" w:cstheme="minorHAnsi"/>
          <w:color w:val="000000"/>
        </w:rPr>
        <w:t>30-Tábuas de Solho de Pinho c/3,00</w:t>
      </w:r>
    </w:p>
    <w:p w:rsidR="009D2B1D" w:rsidRPr="009D2B1D" w:rsidRDefault="009D2B1D" w:rsidP="009D2B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9D2B1D">
        <w:rPr>
          <w:rFonts w:asciiTheme="minorHAnsi" w:hAnsiTheme="minorHAnsi" w:cstheme="minorHAnsi"/>
          <w:color w:val="000000"/>
        </w:rPr>
        <w:t>14-Tábuas de Pinho c/5,40x0,23x0,03</w:t>
      </w:r>
    </w:p>
    <w:p w:rsidR="009D2B1D" w:rsidRDefault="009D2B1D" w:rsidP="009D2B1D">
      <w:pPr>
        <w:autoSpaceDE w:val="0"/>
        <w:autoSpaceDN w:val="0"/>
        <w:adjustRightInd w:val="0"/>
        <w:jc w:val="both"/>
      </w:pPr>
    </w:p>
    <w:p w:rsidR="009D2B1D" w:rsidRPr="00E823AF" w:rsidRDefault="009D2B1D" w:rsidP="009D2B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:rsidR="00650A1D" w:rsidRPr="00325891" w:rsidRDefault="00325891" w:rsidP="0032589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2 - A presente aquisiçã</w:t>
      </w:r>
      <w:r w:rsidRPr="00325891">
        <w:rPr>
          <w:rFonts w:asciiTheme="minorHAnsi" w:hAnsiTheme="minorHAnsi" w:cstheme="minorHAnsi"/>
          <w:color w:val="000000"/>
        </w:rPr>
        <w:t>o de servi</w:t>
      </w:r>
      <w:r>
        <w:rPr>
          <w:rFonts w:asciiTheme="minorHAnsi" w:hAnsiTheme="minorHAnsi" w:cstheme="minorHAnsi"/>
          <w:color w:val="000000"/>
        </w:rPr>
        <w:t>ç</w:t>
      </w:r>
      <w:r w:rsidRPr="00325891">
        <w:rPr>
          <w:rFonts w:asciiTheme="minorHAnsi" w:hAnsiTheme="minorHAnsi" w:cstheme="minorHAnsi"/>
          <w:color w:val="000000"/>
        </w:rPr>
        <w:t>os engloba, ainda, a part</w:t>
      </w:r>
      <w:r>
        <w:rPr>
          <w:rFonts w:asciiTheme="minorHAnsi" w:hAnsiTheme="minorHAnsi" w:cstheme="minorHAnsi"/>
          <w:color w:val="000000"/>
        </w:rPr>
        <w:t>icipação em reuniõ</w:t>
      </w:r>
      <w:r w:rsidRPr="00325891">
        <w:rPr>
          <w:rFonts w:asciiTheme="minorHAnsi" w:hAnsiTheme="minorHAnsi" w:cstheme="minorHAnsi"/>
          <w:color w:val="000000"/>
        </w:rPr>
        <w:t>es peri</w:t>
      </w:r>
      <w:r>
        <w:rPr>
          <w:rFonts w:asciiTheme="minorHAnsi" w:hAnsiTheme="minorHAnsi" w:cstheme="minorHAnsi"/>
          <w:color w:val="000000"/>
        </w:rPr>
        <w:t>ó</w:t>
      </w:r>
      <w:r w:rsidRPr="00325891">
        <w:rPr>
          <w:rFonts w:asciiTheme="minorHAnsi" w:hAnsiTheme="minorHAnsi" w:cstheme="minorHAnsi"/>
          <w:color w:val="000000"/>
        </w:rPr>
        <w:t xml:space="preserve">dicas, para o correto acompanhamento </w:t>
      </w:r>
      <w:r>
        <w:rPr>
          <w:rFonts w:asciiTheme="minorHAnsi" w:hAnsiTheme="minorHAnsi" w:cstheme="minorHAnsi"/>
          <w:color w:val="000000"/>
        </w:rPr>
        <w:t>da atividade</w:t>
      </w:r>
      <w:r w:rsidR="008F17C0">
        <w:rPr>
          <w:rFonts w:asciiTheme="minorHAnsi" w:hAnsiTheme="minorHAnsi" w:cstheme="minorHAnsi"/>
          <w:color w:val="000000"/>
        </w:rPr>
        <w:t xml:space="preserve"> e o cumprimento das funções que lhe forem solicitadas, de acordo com instruções superiores</w:t>
      </w:r>
      <w:r w:rsidR="005476BB">
        <w:rPr>
          <w:rFonts w:asciiTheme="minorHAnsi" w:hAnsiTheme="minorHAnsi" w:cstheme="minorHAnsi"/>
          <w:color w:val="000000"/>
        </w:rPr>
        <w:t>.</w:t>
      </w:r>
    </w:p>
    <w:p w:rsidR="00325891" w:rsidRDefault="00325891" w:rsidP="00F56166">
      <w:pPr>
        <w:pStyle w:val="EstiloTtulo4Centrado"/>
      </w:pPr>
    </w:p>
    <w:p w:rsidR="00650A1D" w:rsidRDefault="00650A1D" w:rsidP="00F56166">
      <w:pPr>
        <w:pStyle w:val="EstiloTtulo4Centrado"/>
        <w:rPr>
          <w:kern w:val="32"/>
        </w:rPr>
      </w:pPr>
      <w:r w:rsidRPr="00F56166">
        <w:t xml:space="preserve">Cláusula 2.ª – </w:t>
      </w:r>
      <w:r w:rsidRPr="00F56166">
        <w:rPr>
          <w:kern w:val="32"/>
        </w:rPr>
        <w:t>Preço contratual base</w:t>
      </w:r>
    </w:p>
    <w:p w:rsidR="00F56166" w:rsidRPr="00F56166" w:rsidRDefault="00F56166" w:rsidP="00F56166">
      <w:pPr>
        <w:pStyle w:val="EstiloTtulo4Centrado"/>
        <w:rPr>
          <w:kern w:val="32"/>
        </w:rPr>
      </w:pPr>
    </w:p>
    <w:p w:rsidR="00650A1D" w:rsidRPr="00416F15" w:rsidRDefault="00650A1D" w:rsidP="00F56166">
      <w:pPr>
        <w:jc w:val="both"/>
        <w:rPr>
          <w:rFonts w:asciiTheme="minorHAnsi" w:hAnsiTheme="minorHAnsi" w:cstheme="minorHAnsi"/>
          <w:color w:val="000000"/>
        </w:rPr>
      </w:pPr>
      <w:r w:rsidRPr="00F56166">
        <w:rPr>
          <w:rFonts w:asciiTheme="minorHAnsi" w:hAnsiTheme="minorHAnsi" w:cstheme="minorHAnsi"/>
          <w:color w:val="000000"/>
        </w:rPr>
        <w:t xml:space="preserve">1 - O preço contratual apresentado pelo concorrente contém todos os custos, encargos e despesas cuja responsabilidade não esteja expressamente atribuída ao Município de Nazaré, incluindo as despesas de alojamento, alimentação e deslocação dos seus meios humanos, bem como todas as despesas de aquisição, transporte, armazenamento e manutenção dos seus meios materiais, </w:t>
      </w:r>
      <w:r w:rsidRPr="00416F15">
        <w:rPr>
          <w:rFonts w:asciiTheme="minorHAnsi" w:hAnsiTheme="minorHAnsi" w:cstheme="minorHAnsi"/>
          <w:color w:val="000000"/>
        </w:rPr>
        <w:t xml:space="preserve">sendo o preço base fixado em </w:t>
      </w:r>
      <w:r w:rsidR="00286A06">
        <w:rPr>
          <w:rFonts w:asciiTheme="minorHAnsi" w:hAnsiTheme="minorHAnsi" w:cstheme="minorHAnsi"/>
          <w:color w:val="000000"/>
        </w:rPr>
        <w:t>7.018,70</w:t>
      </w:r>
      <w:r w:rsidR="005535A1" w:rsidRPr="00416F15">
        <w:rPr>
          <w:rFonts w:asciiTheme="minorHAnsi" w:hAnsiTheme="minorHAnsi" w:cstheme="minorHAnsi"/>
          <w:color w:val="000000"/>
        </w:rPr>
        <w:t>€</w:t>
      </w:r>
      <w:r w:rsidR="00416F15" w:rsidRPr="00416F15">
        <w:rPr>
          <w:rFonts w:asciiTheme="minorHAnsi" w:hAnsiTheme="minorHAnsi" w:cstheme="minorHAnsi"/>
          <w:color w:val="000000"/>
        </w:rPr>
        <w:t xml:space="preserve"> </w:t>
      </w:r>
      <w:r w:rsidR="00286A06">
        <w:rPr>
          <w:rFonts w:asciiTheme="minorHAnsi" w:hAnsiTheme="minorHAnsi" w:cstheme="minorHAnsi"/>
          <w:color w:val="000000"/>
        </w:rPr>
        <w:t>acrescido de IVA à taxa legal em vigor.</w:t>
      </w:r>
    </w:p>
    <w:p w:rsidR="00650A1D" w:rsidRPr="00F56166" w:rsidRDefault="00650A1D" w:rsidP="00F56166">
      <w:pPr>
        <w:jc w:val="both"/>
        <w:rPr>
          <w:rFonts w:asciiTheme="minorHAnsi" w:eastAsia="SimSun" w:hAnsiTheme="minorHAnsi" w:cstheme="minorHAnsi"/>
          <w:b/>
        </w:rPr>
      </w:pPr>
      <w:r w:rsidRPr="00F56166">
        <w:rPr>
          <w:rFonts w:asciiTheme="minorHAnsi" w:hAnsiTheme="minorHAnsi" w:cstheme="minorHAnsi"/>
          <w:color w:val="000000"/>
        </w:rPr>
        <w:t>2 – Nos termos da alínea d) do n.º 2 do artigo 70.º do CCP, são excluídas as propostas que apresentem preço contratual superior ao preço base.</w:t>
      </w:r>
    </w:p>
    <w:p w:rsidR="00650A1D" w:rsidRPr="00F56166" w:rsidRDefault="00650A1D" w:rsidP="00F56166">
      <w:pPr>
        <w:rPr>
          <w:rFonts w:asciiTheme="minorHAnsi" w:eastAsia="SimSun" w:hAnsiTheme="minorHAnsi" w:cstheme="minorHAnsi"/>
          <w:b/>
        </w:rPr>
      </w:pPr>
    </w:p>
    <w:p w:rsidR="00650A1D" w:rsidRPr="00F56166" w:rsidRDefault="00650A1D" w:rsidP="00F56166">
      <w:pPr>
        <w:rPr>
          <w:rFonts w:asciiTheme="minorHAnsi" w:eastAsia="SimSun" w:hAnsiTheme="minorHAnsi" w:cstheme="minorHAnsi"/>
          <w:b/>
        </w:rPr>
      </w:pPr>
    </w:p>
    <w:p w:rsidR="00650A1D" w:rsidRDefault="00650A1D" w:rsidP="00F56166">
      <w:pPr>
        <w:pStyle w:val="EstiloTtulo4Centrado"/>
        <w:rPr>
          <w:kern w:val="32"/>
        </w:rPr>
      </w:pPr>
      <w:r w:rsidRPr="00F56166">
        <w:t xml:space="preserve">Cláusula 3.ª – </w:t>
      </w:r>
      <w:r w:rsidRPr="00F56166">
        <w:rPr>
          <w:kern w:val="32"/>
        </w:rPr>
        <w:t>Atributos da Proposta</w:t>
      </w:r>
    </w:p>
    <w:p w:rsidR="00F56166" w:rsidRPr="00F56166" w:rsidRDefault="00F56166" w:rsidP="00F56166">
      <w:pPr>
        <w:pStyle w:val="EstiloTtulo4Centrado"/>
        <w:rPr>
          <w:kern w:val="32"/>
        </w:rPr>
      </w:pPr>
    </w:p>
    <w:p w:rsidR="00650A1D" w:rsidRPr="00F56166" w:rsidRDefault="00650A1D" w:rsidP="00F56166">
      <w:pPr>
        <w:jc w:val="both"/>
        <w:rPr>
          <w:rFonts w:asciiTheme="minorHAnsi" w:hAnsiTheme="minorHAnsi" w:cstheme="minorHAnsi"/>
          <w:color w:val="000000"/>
        </w:rPr>
      </w:pPr>
      <w:r w:rsidRPr="00F56166">
        <w:rPr>
          <w:rFonts w:asciiTheme="minorHAnsi" w:hAnsiTheme="minorHAnsi" w:cstheme="minorHAnsi"/>
          <w:color w:val="000000"/>
        </w:rPr>
        <w:t>O concorrente deverá apresentar a sua proposta tendo em conta a apresentação dos seguintes atributos;</w:t>
      </w:r>
    </w:p>
    <w:p w:rsidR="00650A1D" w:rsidRPr="00F56166" w:rsidRDefault="00650A1D" w:rsidP="00F56166">
      <w:pPr>
        <w:pStyle w:val="Default"/>
        <w:jc w:val="center"/>
        <w:rPr>
          <w:rFonts w:asciiTheme="minorHAnsi" w:hAnsiTheme="minorHAnsi" w:cstheme="minorHAnsi"/>
          <w:b/>
          <w:bCs/>
        </w:rPr>
      </w:pPr>
    </w:p>
    <w:bookmarkEnd w:id="1"/>
    <w:p w:rsidR="008F17C0" w:rsidRDefault="008F17C0" w:rsidP="00E63BAA">
      <w:pPr>
        <w:numPr>
          <w:ilvl w:val="0"/>
          <w:numId w:val="42"/>
        </w:numPr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Declaração conforme anexo I ao CCP;</w:t>
      </w:r>
    </w:p>
    <w:p w:rsidR="008F17C0" w:rsidRDefault="008F17C0" w:rsidP="00E63BAA">
      <w:pPr>
        <w:numPr>
          <w:ilvl w:val="0"/>
          <w:numId w:val="42"/>
        </w:numPr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Modelo de Proposta que contém: </w:t>
      </w:r>
    </w:p>
    <w:p w:rsidR="00426D17" w:rsidRDefault="00426D17" w:rsidP="008F17C0">
      <w:pPr>
        <w:numPr>
          <w:ilvl w:val="1"/>
          <w:numId w:val="42"/>
        </w:numPr>
        <w:jc w:val="both"/>
        <w:rPr>
          <w:rFonts w:asciiTheme="minorHAnsi" w:hAnsiTheme="minorHAnsi" w:cstheme="minorHAnsi"/>
          <w:color w:val="000000"/>
        </w:rPr>
      </w:pPr>
      <w:r w:rsidRPr="00397605">
        <w:rPr>
          <w:rFonts w:asciiTheme="minorHAnsi" w:hAnsiTheme="minorHAnsi" w:cstheme="minorHAnsi"/>
          <w:color w:val="000000"/>
        </w:rPr>
        <w:t xml:space="preserve">Indicação preço contratual pela </w:t>
      </w:r>
      <w:r w:rsidR="00344EC8" w:rsidRPr="00397605">
        <w:rPr>
          <w:rFonts w:asciiTheme="minorHAnsi" w:hAnsiTheme="minorHAnsi" w:cstheme="minorHAnsi"/>
          <w:color w:val="000000"/>
        </w:rPr>
        <w:t>prestação de serviços</w:t>
      </w:r>
      <w:r w:rsidRPr="00397605">
        <w:rPr>
          <w:rFonts w:asciiTheme="minorHAnsi" w:hAnsiTheme="minorHAnsi" w:cstheme="minorHAnsi"/>
          <w:color w:val="000000"/>
        </w:rPr>
        <w:t>, sem inclusão do IVA;</w:t>
      </w:r>
    </w:p>
    <w:p w:rsidR="00B507AA" w:rsidRDefault="00E63BAA" w:rsidP="00B507AA">
      <w:pPr>
        <w:numPr>
          <w:ilvl w:val="1"/>
          <w:numId w:val="42"/>
        </w:numPr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Indicação do regime de enqu</w:t>
      </w:r>
      <w:r w:rsidR="00B507AA">
        <w:rPr>
          <w:rFonts w:asciiTheme="minorHAnsi" w:hAnsiTheme="minorHAnsi" w:cstheme="minorHAnsi"/>
          <w:color w:val="000000"/>
        </w:rPr>
        <w:t>adramento fiscal, quanto ao IVA.</w:t>
      </w:r>
    </w:p>
    <w:p w:rsidR="00F20F5B" w:rsidRDefault="00F20F5B" w:rsidP="00B507AA">
      <w:pPr>
        <w:rPr>
          <w:rFonts w:asciiTheme="minorHAnsi" w:hAnsiTheme="minorHAnsi" w:cstheme="minorHAnsi"/>
          <w:color w:val="000000"/>
        </w:rPr>
      </w:pPr>
    </w:p>
    <w:p w:rsidR="001755B1" w:rsidRDefault="001755B1" w:rsidP="00F20F5B">
      <w:pPr>
        <w:jc w:val="both"/>
        <w:rPr>
          <w:rFonts w:asciiTheme="minorHAnsi" w:hAnsiTheme="minorHAnsi" w:cstheme="minorHAnsi"/>
          <w:color w:val="000000"/>
        </w:rPr>
      </w:pPr>
    </w:p>
    <w:p w:rsidR="0091764F" w:rsidRDefault="0091764F" w:rsidP="00F20F5B">
      <w:pPr>
        <w:jc w:val="both"/>
        <w:rPr>
          <w:rFonts w:asciiTheme="minorHAnsi" w:hAnsiTheme="minorHAnsi" w:cstheme="minorHAnsi"/>
          <w:color w:val="000000"/>
        </w:rPr>
      </w:pPr>
    </w:p>
    <w:sectPr w:rsidR="0091764F" w:rsidSect="00397605">
      <w:headerReference w:type="default" r:id="rId7"/>
      <w:footerReference w:type="default" r:id="rId8"/>
      <w:pgSz w:w="11906" w:h="16838"/>
      <w:pgMar w:top="1417" w:right="1286" w:bottom="360" w:left="1701" w:header="708" w:footer="10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545" w:rsidRDefault="00106545">
      <w:r>
        <w:separator/>
      </w:r>
    </w:p>
  </w:endnote>
  <w:endnote w:type="continuationSeparator" w:id="0">
    <w:p w:rsidR="00106545" w:rsidRDefault="00106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71D" w:rsidRDefault="0027271D">
    <w:pPr>
      <w:pStyle w:val="Rodap"/>
    </w:pPr>
    <w:r>
      <w:t>__________________________________________________________________________</w:t>
    </w:r>
  </w:p>
  <w:p w:rsidR="0027271D" w:rsidRPr="00397605" w:rsidRDefault="0027271D" w:rsidP="009F3962">
    <w:pPr>
      <w:pStyle w:val="Rodap"/>
      <w:jc w:val="right"/>
      <w:rPr>
        <w:rFonts w:asciiTheme="minorHAnsi" w:hAnsiTheme="minorHAnsi" w:cstheme="minorHAnsi"/>
        <w:sz w:val="22"/>
        <w:szCs w:val="22"/>
      </w:rPr>
    </w:pPr>
    <w:r w:rsidRPr="00397605">
      <w:rPr>
        <w:rFonts w:asciiTheme="minorHAnsi" w:hAnsiTheme="minorHAnsi" w:cstheme="minorHAnsi"/>
        <w:sz w:val="22"/>
        <w:szCs w:val="22"/>
      </w:rPr>
      <w:t>Caderno de Encargos</w:t>
    </w:r>
  </w:p>
  <w:p w:rsidR="0027271D" w:rsidRPr="00397605" w:rsidRDefault="0027271D" w:rsidP="009F3962">
    <w:pPr>
      <w:pStyle w:val="Rodap"/>
      <w:jc w:val="right"/>
      <w:rPr>
        <w:rFonts w:asciiTheme="minorHAnsi" w:hAnsiTheme="minorHAnsi" w:cstheme="minorHAnsi"/>
        <w:sz w:val="22"/>
        <w:szCs w:val="22"/>
      </w:rPr>
    </w:pPr>
    <w:r w:rsidRPr="00397605">
      <w:rPr>
        <w:rFonts w:asciiTheme="minorHAnsi" w:hAnsiTheme="minorHAnsi" w:cstheme="minorHAnsi"/>
        <w:sz w:val="22"/>
        <w:szCs w:val="22"/>
      </w:rPr>
      <w:t xml:space="preserve">Página </w:t>
    </w:r>
    <w:r w:rsidR="000D23B8" w:rsidRPr="00397605">
      <w:rPr>
        <w:rFonts w:asciiTheme="minorHAnsi" w:hAnsiTheme="minorHAnsi" w:cstheme="minorHAnsi"/>
        <w:sz w:val="22"/>
        <w:szCs w:val="22"/>
      </w:rPr>
      <w:fldChar w:fldCharType="begin"/>
    </w:r>
    <w:r w:rsidRPr="00397605">
      <w:rPr>
        <w:rFonts w:asciiTheme="minorHAnsi" w:hAnsiTheme="minorHAnsi" w:cstheme="minorHAnsi"/>
        <w:sz w:val="22"/>
        <w:szCs w:val="22"/>
      </w:rPr>
      <w:instrText xml:space="preserve"> PAGE </w:instrText>
    </w:r>
    <w:r w:rsidR="000D23B8" w:rsidRPr="00397605">
      <w:rPr>
        <w:rFonts w:asciiTheme="minorHAnsi" w:hAnsiTheme="minorHAnsi" w:cstheme="minorHAnsi"/>
        <w:sz w:val="22"/>
        <w:szCs w:val="22"/>
      </w:rPr>
      <w:fldChar w:fldCharType="separate"/>
    </w:r>
    <w:r w:rsidR="00F9141B">
      <w:rPr>
        <w:rFonts w:asciiTheme="minorHAnsi" w:hAnsiTheme="minorHAnsi" w:cstheme="minorHAnsi"/>
        <w:noProof/>
        <w:sz w:val="22"/>
        <w:szCs w:val="22"/>
      </w:rPr>
      <w:t>6</w:t>
    </w:r>
    <w:r w:rsidR="000D23B8" w:rsidRPr="00397605">
      <w:rPr>
        <w:rFonts w:asciiTheme="minorHAnsi" w:hAnsiTheme="minorHAnsi" w:cstheme="minorHAnsi"/>
        <w:sz w:val="22"/>
        <w:szCs w:val="22"/>
      </w:rPr>
      <w:fldChar w:fldCharType="end"/>
    </w:r>
    <w:r w:rsidRPr="00397605">
      <w:rPr>
        <w:rFonts w:asciiTheme="minorHAnsi" w:hAnsiTheme="minorHAnsi" w:cstheme="minorHAnsi"/>
        <w:sz w:val="22"/>
        <w:szCs w:val="22"/>
      </w:rPr>
      <w:t xml:space="preserve"> de </w:t>
    </w:r>
    <w:r w:rsidR="000D23B8" w:rsidRPr="00397605">
      <w:rPr>
        <w:rFonts w:asciiTheme="minorHAnsi" w:hAnsiTheme="minorHAnsi" w:cstheme="minorHAnsi"/>
        <w:sz w:val="22"/>
        <w:szCs w:val="22"/>
      </w:rPr>
      <w:fldChar w:fldCharType="begin"/>
    </w:r>
    <w:r w:rsidRPr="00397605">
      <w:rPr>
        <w:rFonts w:asciiTheme="minorHAnsi" w:hAnsiTheme="minorHAnsi" w:cstheme="minorHAnsi"/>
        <w:sz w:val="22"/>
        <w:szCs w:val="22"/>
      </w:rPr>
      <w:instrText xml:space="preserve"> NUMPAGES </w:instrText>
    </w:r>
    <w:r w:rsidR="000D23B8" w:rsidRPr="00397605">
      <w:rPr>
        <w:rFonts w:asciiTheme="minorHAnsi" w:hAnsiTheme="minorHAnsi" w:cstheme="minorHAnsi"/>
        <w:sz w:val="22"/>
        <w:szCs w:val="22"/>
      </w:rPr>
      <w:fldChar w:fldCharType="separate"/>
    </w:r>
    <w:r w:rsidR="00F9141B">
      <w:rPr>
        <w:rFonts w:asciiTheme="minorHAnsi" w:hAnsiTheme="minorHAnsi" w:cstheme="minorHAnsi"/>
        <w:noProof/>
        <w:sz w:val="22"/>
        <w:szCs w:val="22"/>
      </w:rPr>
      <w:t>6</w:t>
    </w:r>
    <w:r w:rsidR="000D23B8" w:rsidRPr="00397605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545" w:rsidRDefault="00106545">
      <w:r>
        <w:separator/>
      </w:r>
    </w:p>
  </w:footnote>
  <w:footnote w:type="continuationSeparator" w:id="0">
    <w:p w:rsidR="00106545" w:rsidRDefault="00106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271D" w:rsidRDefault="00397605">
    <w:pPr>
      <w:pStyle w:val="Cabealho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2489835</wp:posOffset>
          </wp:positionH>
          <wp:positionV relativeFrom="paragraph">
            <wp:posOffset>-3175</wp:posOffset>
          </wp:positionV>
          <wp:extent cx="819150" cy="839470"/>
          <wp:effectExtent l="19050" t="0" r="0" b="0"/>
          <wp:wrapTopAndBottom/>
          <wp:docPr id="1" name="Imagem 1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8394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7271D" w:rsidRPr="009F3962" w:rsidRDefault="0027271D" w:rsidP="009F3962">
    <w:pPr>
      <w:pStyle w:val="Cabealho"/>
      <w:jc w:val="center"/>
      <w:rPr>
        <w:rFonts w:ascii="Century Gothic" w:hAnsi="Century Gothic"/>
        <w:b/>
      </w:rPr>
    </w:pPr>
  </w:p>
  <w:p w:rsidR="0027271D" w:rsidRDefault="0027271D" w:rsidP="009F3962">
    <w:pPr>
      <w:pStyle w:val="Cabealho"/>
      <w:jc w:val="center"/>
      <w:rPr>
        <w:rFonts w:ascii="Century Gothic" w:hAnsi="Century Gothic"/>
        <w:b/>
      </w:rPr>
    </w:pPr>
  </w:p>
  <w:p w:rsidR="0027271D" w:rsidRPr="00397605" w:rsidRDefault="0027271D" w:rsidP="009F3962">
    <w:pPr>
      <w:pStyle w:val="Cabealho"/>
      <w:jc w:val="center"/>
      <w:rPr>
        <w:rFonts w:asciiTheme="minorHAnsi" w:hAnsiTheme="minorHAnsi" w:cstheme="minorHAnsi"/>
        <w:b/>
      </w:rPr>
    </w:pPr>
    <w:r w:rsidRPr="00397605">
      <w:rPr>
        <w:rFonts w:asciiTheme="minorHAnsi" w:hAnsiTheme="minorHAnsi" w:cstheme="minorHAnsi"/>
        <w:b/>
      </w:rPr>
      <w:t>Município da Nazaré – Câmara Municipal</w:t>
    </w:r>
  </w:p>
  <w:p w:rsidR="0027271D" w:rsidRDefault="00397605" w:rsidP="009F3962">
    <w:pPr>
      <w:pStyle w:val="Cabealho"/>
      <w:jc w:val="center"/>
      <w:rPr>
        <w:rFonts w:ascii="Century Gothic" w:hAnsi="Century Gothic"/>
        <w:b/>
      </w:rPr>
    </w:pPr>
    <w:r>
      <w:rPr>
        <w:rFonts w:ascii="Century Gothic" w:hAnsi="Century Gothic"/>
        <w:b/>
      </w:rPr>
      <w:t>__________________________________________________________________________</w:t>
    </w:r>
  </w:p>
  <w:p w:rsidR="00397605" w:rsidRPr="009F3962" w:rsidRDefault="00397605" w:rsidP="009F3962">
    <w:pPr>
      <w:pStyle w:val="Cabealho"/>
      <w:jc w:val="center"/>
      <w:rPr>
        <w:rFonts w:ascii="Century Gothic" w:hAnsi="Century Gothic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66D72B5"/>
    <w:multiLevelType w:val="hybridMultilevel"/>
    <w:tmpl w:val="1242216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B24B240"/>
    <w:multiLevelType w:val="hybridMultilevel"/>
    <w:tmpl w:val="B66623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17322A2"/>
    <w:multiLevelType w:val="hybridMultilevel"/>
    <w:tmpl w:val="5477EB5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ECF8F23"/>
    <w:multiLevelType w:val="hybridMultilevel"/>
    <w:tmpl w:val="462864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69329BF"/>
    <w:multiLevelType w:val="hybridMultilevel"/>
    <w:tmpl w:val="2721615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AF84524F"/>
    <w:multiLevelType w:val="hybridMultilevel"/>
    <w:tmpl w:val="02A64A9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B9CE4A05"/>
    <w:multiLevelType w:val="hybridMultilevel"/>
    <w:tmpl w:val="8D09BD0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BD3F0EA1"/>
    <w:multiLevelType w:val="hybridMultilevel"/>
    <w:tmpl w:val="5D908B3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C4670DCC"/>
    <w:multiLevelType w:val="hybridMultilevel"/>
    <w:tmpl w:val="D3D796F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C71B392B"/>
    <w:multiLevelType w:val="hybridMultilevel"/>
    <w:tmpl w:val="42C4FEB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EE911E24"/>
    <w:multiLevelType w:val="hybridMultilevel"/>
    <w:tmpl w:val="FD88BF9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F5673442"/>
    <w:multiLevelType w:val="hybridMultilevel"/>
    <w:tmpl w:val="17CD5DA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FC5C63E6"/>
    <w:multiLevelType w:val="hybridMultilevel"/>
    <w:tmpl w:val="F375592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FFFFFF89"/>
    <w:multiLevelType w:val="singleLevel"/>
    <w:tmpl w:val="4360323C"/>
    <w:lvl w:ilvl="0">
      <w:start w:val="1"/>
      <w:numFmt w:val="bullet"/>
      <w:pStyle w:val="Listacommarc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3A178CF"/>
    <w:multiLevelType w:val="hybridMultilevel"/>
    <w:tmpl w:val="BD8A046C"/>
    <w:lvl w:ilvl="0" w:tplc="08160017">
      <w:start w:val="1"/>
      <w:numFmt w:val="lowerLetter"/>
      <w:lvlText w:val="%1)"/>
      <w:lvlJc w:val="left"/>
      <w:pPr>
        <w:tabs>
          <w:tab w:val="num" w:pos="854"/>
        </w:tabs>
        <w:ind w:left="854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574"/>
        </w:tabs>
        <w:ind w:left="1574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294"/>
        </w:tabs>
        <w:ind w:left="2294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014"/>
        </w:tabs>
        <w:ind w:left="3014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734"/>
        </w:tabs>
        <w:ind w:left="3734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454"/>
        </w:tabs>
        <w:ind w:left="4454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174"/>
        </w:tabs>
        <w:ind w:left="5174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894"/>
        </w:tabs>
        <w:ind w:left="5894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614"/>
        </w:tabs>
        <w:ind w:left="6614" w:hanging="180"/>
      </w:pPr>
    </w:lvl>
  </w:abstractNum>
  <w:abstractNum w:abstractNumId="15" w15:restartNumberingAfterBreak="0">
    <w:nsid w:val="067B533C"/>
    <w:multiLevelType w:val="hybridMultilevel"/>
    <w:tmpl w:val="E018B9D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86D00DB"/>
    <w:multiLevelType w:val="hybridMultilevel"/>
    <w:tmpl w:val="18548FFE"/>
    <w:lvl w:ilvl="0" w:tplc="08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090238B7"/>
    <w:multiLevelType w:val="hybridMultilevel"/>
    <w:tmpl w:val="037053C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5E71B9"/>
    <w:multiLevelType w:val="hybridMultilevel"/>
    <w:tmpl w:val="1F04453C"/>
    <w:lvl w:ilvl="0" w:tplc="6B1A26D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7DE0D29"/>
    <w:multiLevelType w:val="hybridMultilevel"/>
    <w:tmpl w:val="9E02EC0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1B6056C3"/>
    <w:multiLevelType w:val="hybridMultilevel"/>
    <w:tmpl w:val="6FFEE392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B60AAD6"/>
    <w:multiLevelType w:val="hybridMultilevel"/>
    <w:tmpl w:val="35AB7DA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2046BF88"/>
    <w:multiLevelType w:val="hybridMultilevel"/>
    <w:tmpl w:val="E40D21C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21F6A1F4"/>
    <w:multiLevelType w:val="hybridMultilevel"/>
    <w:tmpl w:val="6E72076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23AB0213"/>
    <w:multiLevelType w:val="hybridMultilevel"/>
    <w:tmpl w:val="73FC23F0"/>
    <w:lvl w:ilvl="0" w:tplc="0816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FDCA874"/>
    <w:multiLevelType w:val="hybridMultilevel"/>
    <w:tmpl w:val="60E3119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390063AE"/>
    <w:multiLevelType w:val="hybridMultilevel"/>
    <w:tmpl w:val="CAEC50F6"/>
    <w:lvl w:ilvl="0" w:tplc="C2142E1C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27" w15:restartNumberingAfterBreak="0">
    <w:nsid w:val="43833DCC"/>
    <w:multiLevelType w:val="hybridMultilevel"/>
    <w:tmpl w:val="E678151A"/>
    <w:lvl w:ilvl="0" w:tplc="0816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49FF90A"/>
    <w:multiLevelType w:val="hybridMultilevel"/>
    <w:tmpl w:val="3E63741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499A39F5"/>
    <w:multiLevelType w:val="hybridMultilevel"/>
    <w:tmpl w:val="7655E9E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52A53E62"/>
    <w:multiLevelType w:val="hybridMultilevel"/>
    <w:tmpl w:val="FF608A7A"/>
    <w:lvl w:ilvl="0" w:tplc="0816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6DD2BBD"/>
    <w:multiLevelType w:val="hybridMultilevel"/>
    <w:tmpl w:val="584CBF72"/>
    <w:lvl w:ilvl="0" w:tplc="0816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5DEA200A"/>
    <w:multiLevelType w:val="hybridMultilevel"/>
    <w:tmpl w:val="D13075D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5EDAF089"/>
    <w:multiLevelType w:val="hybridMultilevel"/>
    <w:tmpl w:val="F04A9AC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63016259"/>
    <w:multiLevelType w:val="hybridMultilevel"/>
    <w:tmpl w:val="AD2EEE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47112B2"/>
    <w:multiLevelType w:val="hybridMultilevel"/>
    <w:tmpl w:val="968DDA4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66330E9D"/>
    <w:multiLevelType w:val="hybridMultilevel"/>
    <w:tmpl w:val="C01812B0"/>
    <w:lvl w:ilvl="0" w:tplc="0816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398247"/>
    <w:multiLevelType w:val="hybridMultilevel"/>
    <w:tmpl w:val="7AF57F6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8" w15:restartNumberingAfterBreak="0">
    <w:nsid w:val="671D1BFE"/>
    <w:multiLevelType w:val="hybridMultilevel"/>
    <w:tmpl w:val="A2FEDC5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6BB711C1"/>
    <w:multiLevelType w:val="hybridMultilevel"/>
    <w:tmpl w:val="9B6E4062"/>
    <w:lvl w:ilvl="0" w:tplc="0816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0" w15:restartNumberingAfterBreak="0">
    <w:nsid w:val="6DD0F214"/>
    <w:multiLevelType w:val="hybridMultilevel"/>
    <w:tmpl w:val="218F371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6EA0468C"/>
    <w:multiLevelType w:val="hybridMultilevel"/>
    <w:tmpl w:val="693C80B4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4AED56"/>
    <w:multiLevelType w:val="hybridMultilevel"/>
    <w:tmpl w:val="B6E4F6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7F0D786A"/>
    <w:multiLevelType w:val="hybridMultilevel"/>
    <w:tmpl w:val="A04C045A"/>
    <w:lvl w:ilvl="0" w:tplc="C2142E1C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44" w15:restartNumberingAfterBreak="0">
    <w:nsid w:val="7F244970"/>
    <w:multiLevelType w:val="hybridMultilevel"/>
    <w:tmpl w:val="2166A0EA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32"/>
  </w:num>
  <w:num w:numId="3">
    <w:abstractNumId w:val="9"/>
  </w:num>
  <w:num w:numId="4">
    <w:abstractNumId w:val="0"/>
  </w:num>
  <w:num w:numId="5">
    <w:abstractNumId w:val="3"/>
  </w:num>
  <w:num w:numId="6">
    <w:abstractNumId w:val="7"/>
  </w:num>
  <w:num w:numId="7">
    <w:abstractNumId w:val="35"/>
  </w:num>
  <w:num w:numId="8">
    <w:abstractNumId w:val="29"/>
  </w:num>
  <w:num w:numId="9">
    <w:abstractNumId w:val="12"/>
  </w:num>
  <w:num w:numId="10">
    <w:abstractNumId w:val="10"/>
  </w:num>
  <w:num w:numId="11">
    <w:abstractNumId w:val="1"/>
  </w:num>
  <w:num w:numId="12">
    <w:abstractNumId w:val="4"/>
  </w:num>
  <w:num w:numId="13">
    <w:abstractNumId w:val="6"/>
  </w:num>
  <w:num w:numId="14">
    <w:abstractNumId w:val="42"/>
  </w:num>
  <w:num w:numId="15">
    <w:abstractNumId w:val="23"/>
  </w:num>
  <w:num w:numId="16">
    <w:abstractNumId w:val="19"/>
  </w:num>
  <w:num w:numId="17">
    <w:abstractNumId w:val="8"/>
  </w:num>
  <w:num w:numId="18">
    <w:abstractNumId w:val="22"/>
  </w:num>
  <w:num w:numId="19">
    <w:abstractNumId w:val="21"/>
  </w:num>
  <w:num w:numId="20">
    <w:abstractNumId w:val="28"/>
  </w:num>
  <w:num w:numId="21">
    <w:abstractNumId w:val="38"/>
  </w:num>
  <w:num w:numId="22">
    <w:abstractNumId w:val="11"/>
  </w:num>
  <w:num w:numId="23">
    <w:abstractNumId w:val="5"/>
  </w:num>
  <w:num w:numId="24">
    <w:abstractNumId w:val="33"/>
  </w:num>
  <w:num w:numId="25">
    <w:abstractNumId w:val="25"/>
  </w:num>
  <w:num w:numId="26">
    <w:abstractNumId w:val="40"/>
  </w:num>
  <w:num w:numId="27">
    <w:abstractNumId w:val="2"/>
  </w:num>
  <w:num w:numId="28">
    <w:abstractNumId w:val="34"/>
  </w:num>
  <w:num w:numId="29">
    <w:abstractNumId w:val="20"/>
  </w:num>
  <w:num w:numId="30">
    <w:abstractNumId w:val="15"/>
  </w:num>
  <w:num w:numId="31">
    <w:abstractNumId w:val="16"/>
  </w:num>
  <w:num w:numId="32">
    <w:abstractNumId w:val="31"/>
  </w:num>
  <w:num w:numId="33">
    <w:abstractNumId w:val="17"/>
  </w:num>
  <w:num w:numId="34">
    <w:abstractNumId w:val="24"/>
  </w:num>
  <w:num w:numId="35">
    <w:abstractNumId w:val="27"/>
  </w:num>
  <w:num w:numId="36">
    <w:abstractNumId w:val="36"/>
  </w:num>
  <w:num w:numId="37">
    <w:abstractNumId w:val="13"/>
  </w:num>
  <w:num w:numId="38">
    <w:abstractNumId w:val="18"/>
  </w:num>
  <w:num w:numId="39">
    <w:abstractNumId w:val="30"/>
  </w:num>
  <w:num w:numId="40">
    <w:abstractNumId w:val="43"/>
  </w:num>
  <w:num w:numId="41">
    <w:abstractNumId w:val="26"/>
  </w:num>
  <w:num w:numId="42">
    <w:abstractNumId w:val="39"/>
  </w:num>
  <w:num w:numId="43">
    <w:abstractNumId w:val="41"/>
  </w:num>
  <w:num w:numId="44">
    <w:abstractNumId w:val="44"/>
  </w:num>
  <w:num w:numId="45">
    <w:abstractNumId w:val="14"/>
  </w:num>
  <w:num w:numId="46">
    <w:abstractNumId w:val="13"/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BC6"/>
    <w:rsid w:val="00007B38"/>
    <w:rsid w:val="000333B9"/>
    <w:rsid w:val="0004418F"/>
    <w:rsid w:val="00045C4B"/>
    <w:rsid w:val="00050E42"/>
    <w:rsid w:val="000602F4"/>
    <w:rsid w:val="0006685F"/>
    <w:rsid w:val="00067F1F"/>
    <w:rsid w:val="00070C9E"/>
    <w:rsid w:val="00073C91"/>
    <w:rsid w:val="00075873"/>
    <w:rsid w:val="0008041B"/>
    <w:rsid w:val="00087EEC"/>
    <w:rsid w:val="000A6A67"/>
    <w:rsid w:val="000C4650"/>
    <w:rsid w:val="000D1129"/>
    <w:rsid w:val="000D23B8"/>
    <w:rsid w:val="000D47C3"/>
    <w:rsid w:val="000D48E1"/>
    <w:rsid w:val="000E6BF1"/>
    <w:rsid w:val="000F7777"/>
    <w:rsid w:val="00106545"/>
    <w:rsid w:val="00107A5B"/>
    <w:rsid w:val="0012298B"/>
    <w:rsid w:val="001277F2"/>
    <w:rsid w:val="00144D8B"/>
    <w:rsid w:val="00151889"/>
    <w:rsid w:val="001569B4"/>
    <w:rsid w:val="00162588"/>
    <w:rsid w:val="0017177B"/>
    <w:rsid w:val="001755B1"/>
    <w:rsid w:val="001825C4"/>
    <w:rsid w:val="00182CBA"/>
    <w:rsid w:val="00183D20"/>
    <w:rsid w:val="001C0D03"/>
    <w:rsid w:val="001D7776"/>
    <w:rsid w:val="001D7FC4"/>
    <w:rsid w:val="001E25F8"/>
    <w:rsid w:val="001E7368"/>
    <w:rsid w:val="002074FC"/>
    <w:rsid w:val="00213275"/>
    <w:rsid w:val="002213E2"/>
    <w:rsid w:val="00223FFE"/>
    <w:rsid w:val="00230CFB"/>
    <w:rsid w:val="00241D99"/>
    <w:rsid w:val="00244218"/>
    <w:rsid w:val="00245B26"/>
    <w:rsid w:val="0027271D"/>
    <w:rsid w:val="00276B3E"/>
    <w:rsid w:val="00280722"/>
    <w:rsid w:val="00280F51"/>
    <w:rsid w:val="002850ED"/>
    <w:rsid w:val="00286A06"/>
    <w:rsid w:val="0029658C"/>
    <w:rsid w:val="002A61DD"/>
    <w:rsid w:val="002B5187"/>
    <w:rsid w:val="002C4685"/>
    <w:rsid w:val="002D0BB4"/>
    <w:rsid w:val="002E4879"/>
    <w:rsid w:val="00321AF7"/>
    <w:rsid w:val="00325891"/>
    <w:rsid w:val="00331617"/>
    <w:rsid w:val="00333BE9"/>
    <w:rsid w:val="00335736"/>
    <w:rsid w:val="003447B2"/>
    <w:rsid w:val="00344EC8"/>
    <w:rsid w:val="003462C4"/>
    <w:rsid w:val="003515A0"/>
    <w:rsid w:val="0035199C"/>
    <w:rsid w:val="00356D9A"/>
    <w:rsid w:val="00364E91"/>
    <w:rsid w:val="00365F1B"/>
    <w:rsid w:val="00377505"/>
    <w:rsid w:val="00397605"/>
    <w:rsid w:val="003B2073"/>
    <w:rsid w:val="003D1F3B"/>
    <w:rsid w:val="003D2DB7"/>
    <w:rsid w:val="003D3466"/>
    <w:rsid w:val="003F48B5"/>
    <w:rsid w:val="003F66B9"/>
    <w:rsid w:val="0040684E"/>
    <w:rsid w:val="00416F15"/>
    <w:rsid w:val="00417914"/>
    <w:rsid w:val="00425A06"/>
    <w:rsid w:val="00426D17"/>
    <w:rsid w:val="004344E7"/>
    <w:rsid w:val="00435395"/>
    <w:rsid w:val="00462D2C"/>
    <w:rsid w:val="004677B6"/>
    <w:rsid w:val="00470E0F"/>
    <w:rsid w:val="00477667"/>
    <w:rsid w:val="004A0285"/>
    <w:rsid w:val="004A1C24"/>
    <w:rsid w:val="004A6277"/>
    <w:rsid w:val="004B1713"/>
    <w:rsid w:val="004B229E"/>
    <w:rsid w:val="004B3C48"/>
    <w:rsid w:val="004C0918"/>
    <w:rsid w:val="004E1BDC"/>
    <w:rsid w:val="004E505F"/>
    <w:rsid w:val="004F7522"/>
    <w:rsid w:val="00522066"/>
    <w:rsid w:val="00524192"/>
    <w:rsid w:val="00532840"/>
    <w:rsid w:val="00533726"/>
    <w:rsid w:val="0054370E"/>
    <w:rsid w:val="005476BB"/>
    <w:rsid w:val="00547A2C"/>
    <w:rsid w:val="005535A1"/>
    <w:rsid w:val="00587E40"/>
    <w:rsid w:val="00597516"/>
    <w:rsid w:val="005B2C33"/>
    <w:rsid w:val="005C3CD3"/>
    <w:rsid w:val="005C57CA"/>
    <w:rsid w:val="005D59E4"/>
    <w:rsid w:val="005D5F7B"/>
    <w:rsid w:val="005F5ACC"/>
    <w:rsid w:val="00601B76"/>
    <w:rsid w:val="0060731A"/>
    <w:rsid w:val="00607EF4"/>
    <w:rsid w:val="00610224"/>
    <w:rsid w:val="006138D3"/>
    <w:rsid w:val="006210BC"/>
    <w:rsid w:val="00624D17"/>
    <w:rsid w:val="0063213F"/>
    <w:rsid w:val="00632B1A"/>
    <w:rsid w:val="006438A8"/>
    <w:rsid w:val="00644611"/>
    <w:rsid w:val="00647D4A"/>
    <w:rsid w:val="00650A1D"/>
    <w:rsid w:val="00653951"/>
    <w:rsid w:val="006600ED"/>
    <w:rsid w:val="00661C0D"/>
    <w:rsid w:val="006771E5"/>
    <w:rsid w:val="00693CEB"/>
    <w:rsid w:val="006A470A"/>
    <w:rsid w:val="006A5720"/>
    <w:rsid w:val="006B14F6"/>
    <w:rsid w:val="006B3E75"/>
    <w:rsid w:val="006C4ADD"/>
    <w:rsid w:val="006C66C7"/>
    <w:rsid w:val="006D3C05"/>
    <w:rsid w:val="006E095D"/>
    <w:rsid w:val="006E0FD5"/>
    <w:rsid w:val="006E6028"/>
    <w:rsid w:val="006E62CB"/>
    <w:rsid w:val="006F64D8"/>
    <w:rsid w:val="0071578F"/>
    <w:rsid w:val="00723BC6"/>
    <w:rsid w:val="00725B15"/>
    <w:rsid w:val="00726AF0"/>
    <w:rsid w:val="007327CA"/>
    <w:rsid w:val="00744968"/>
    <w:rsid w:val="00752297"/>
    <w:rsid w:val="007612AF"/>
    <w:rsid w:val="007717E8"/>
    <w:rsid w:val="00781436"/>
    <w:rsid w:val="007832C7"/>
    <w:rsid w:val="007B5EB7"/>
    <w:rsid w:val="007D0000"/>
    <w:rsid w:val="007D0BC0"/>
    <w:rsid w:val="007E0CCB"/>
    <w:rsid w:val="007E612E"/>
    <w:rsid w:val="007F5874"/>
    <w:rsid w:val="0080057E"/>
    <w:rsid w:val="00803B5B"/>
    <w:rsid w:val="008050B5"/>
    <w:rsid w:val="008075F8"/>
    <w:rsid w:val="00817912"/>
    <w:rsid w:val="00844139"/>
    <w:rsid w:val="008527A1"/>
    <w:rsid w:val="0085623E"/>
    <w:rsid w:val="008650F8"/>
    <w:rsid w:val="00875483"/>
    <w:rsid w:val="008812D4"/>
    <w:rsid w:val="008A34E6"/>
    <w:rsid w:val="008A4AC1"/>
    <w:rsid w:val="008B0CA4"/>
    <w:rsid w:val="008B7357"/>
    <w:rsid w:val="008D0E45"/>
    <w:rsid w:val="008D4B14"/>
    <w:rsid w:val="008D551B"/>
    <w:rsid w:val="008D6222"/>
    <w:rsid w:val="008E24A1"/>
    <w:rsid w:val="008E7B7F"/>
    <w:rsid w:val="008E7FF3"/>
    <w:rsid w:val="008F1556"/>
    <w:rsid w:val="008F17C0"/>
    <w:rsid w:val="00911FDC"/>
    <w:rsid w:val="00915D97"/>
    <w:rsid w:val="0091764F"/>
    <w:rsid w:val="00924B41"/>
    <w:rsid w:val="00926FBF"/>
    <w:rsid w:val="00936A87"/>
    <w:rsid w:val="00936E14"/>
    <w:rsid w:val="00937125"/>
    <w:rsid w:val="00937451"/>
    <w:rsid w:val="0094536A"/>
    <w:rsid w:val="00954174"/>
    <w:rsid w:val="009656FF"/>
    <w:rsid w:val="00971535"/>
    <w:rsid w:val="00973ED5"/>
    <w:rsid w:val="0098272C"/>
    <w:rsid w:val="009922F3"/>
    <w:rsid w:val="0099545F"/>
    <w:rsid w:val="00997D1F"/>
    <w:rsid w:val="009B0188"/>
    <w:rsid w:val="009C7D9B"/>
    <w:rsid w:val="009D25F8"/>
    <w:rsid w:val="009D2B1D"/>
    <w:rsid w:val="009D40B1"/>
    <w:rsid w:val="009E2F96"/>
    <w:rsid w:val="009F3962"/>
    <w:rsid w:val="00A072F6"/>
    <w:rsid w:val="00A324DC"/>
    <w:rsid w:val="00A34793"/>
    <w:rsid w:val="00A3627F"/>
    <w:rsid w:val="00A4042E"/>
    <w:rsid w:val="00A5404D"/>
    <w:rsid w:val="00A652A2"/>
    <w:rsid w:val="00A73A1D"/>
    <w:rsid w:val="00A75A4F"/>
    <w:rsid w:val="00A76726"/>
    <w:rsid w:val="00A769F6"/>
    <w:rsid w:val="00A834B8"/>
    <w:rsid w:val="00AC2D4E"/>
    <w:rsid w:val="00AC7B8C"/>
    <w:rsid w:val="00AD0753"/>
    <w:rsid w:val="00AE23AF"/>
    <w:rsid w:val="00AF047B"/>
    <w:rsid w:val="00AF163B"/>
    <w:rsid w:val="00B20EC9"/>
    <w:rsid w:val="00B25821"/>
    <w:rsid w:val="00B26E65"/>
    <w:rsid w:val="00B3033F"/>
    <w:rsid w:val="00B30DDC"/>
    <w:rsid w:val="00B446C0"/>
    <w:rsid w:val="00B507AA"/>
    <w:rsid w:val="00B51F4B"/>
    <w:rsid w:val="00B54542"/>
    <w:rsid w:val="00B55587"/>
    <w:rsid w:val="00B62F5C"/>
    <w:rsid w:val="00B84CF2"/>
    <w:rsid w:val="00B91B16"/>
    <w:rsid w:val="00B951FA"/>
    <w:rsid w:val="00BB1E4B"/>
    <w:rsid w:val="00BB755D"/>
    <w:rsid w:val="00BC0AB4"/>
    <w:rsid w:val="00BC0F70"/>
    <w:rsid w:val="00BD6635"/>
    <w:rsid w:val="00BD7936"/>
    <w:rsid w:val="00BE34BA"/>
    <w:rsid w:val="00BE770B"/>
    <w:rsid w:val="00BF1A32"/>
    <w:rsid w:val="00BF5D55"/>
    <w:rsid w:val="00BF615C"/>
    <w:rsid w:val="00C504B8"/>
    <w:rsid w:val="00C57A0A"/>
    <w:rsid w:val="00C72BE3"/>
    <w:rsid w:val="00C73421"/>
    <w:rsid w:val="00C82716"/>
    <w:rsid w:val="00C8543F"/>
    <w:rsid w:val="00C87F78"/>
    <w:rsid w:val="00C95C17"/>
    <w:rsid w:val="00C9702F"/>
    <w:rsid w:val="00CA461D"/>
    <w:rsid w:val="00CA6639"/>
    <w:rsid w:val="00CB6C1D"/>
    <w:rsid w:val="00CC32F4"/>
    <w:rsid w:val="00CF0E91"/>
    <w:rsid w:val="00CF4A72"/>
    <w:rsid w:val="00D14F81"/>
    <w:rsid w:val="00D3773A"/>
    <w:rsid w:val="00D37BAA"/>
    <w:rsid w:val="00D6083A"/>
    <w:rsid w:val="00D65A31"/>
    <w:rsid w:val="00D717E2"/>
    <w:rsid w:val="00D751FA"/>
    <w:rsid w:val="00D83021"/>
    <w:rsid w:val="00DA0CD1"/>
    <w:rsid w:val="00DA13FA"/>
    <w:rsid w:val="00DA4717"/>
    <w:rsid w:val="00DB0A96"/>
    <w:rsid w:val="00DB16DC"/>
    <w:rsid w:val="00DB2815"/>
    <w:rsid w:val="00DB3ADD"/>
    <w:rsid w:val="00DC02F6"/>
    <w:rsid w:val="00DC17A7"/>
    <w:rsid w:val="00DE3839"/>
    <w:rsid w:val="00DE7DB2"/>
    <w:rsid w:val="00DF7A86"/>
    <w:rsid w:val="00E1325B"/>
    <w:rsid w:val="00E37F1C"/>
    <w:rsid w:val="00E45A74"/>
    <w:rsid w:val="00E4773F"/>
    <w:rsid w:val="00E57DDE"/>
    <w:rsid w:val="00E63BAA"/>
    <w:rsid w:val="00E70C43"/>
    <w:rsid w:val="00E764D7"/>
    <w:rsid w:val="00E823AF"/>
    <w:rsid w:val="00E858ED"/>
    <w:rsid w:val="00E8730D"/>
    <w:rsid w:val="00EA3894"/>
    <w:rsid w:val="00EA39E6"/>
    <w:rsid w:val="00EB38CC"/>
    <w:rsid w:val="00EC3F80"/>
    <w:rsid w:val="00EC617E"/>
    <w:rsid w:val="00EE769F"/>
    <w:rsid w:val="00EF2E7C"/>
    <w:rsid w:val="00EF3FE6"/>
    <w:rsid w:val="00F12780"/>
    <w:rsid w:val="00F13AB2"/>
    <w:rsid w:val="00F20F5B"/>
    <w:rsid w:val="00F21907"/>
    <w:rsid w:val="00F4749E"/>
    <w:rsid w:val="00F56166"/>
    <w:rsid w:val="00F57533"/>
    <w:rsid w:val="00F656B3"/>
    <w:rsid w:val="00F65D5B"/>
    <w:rsid w:val="00F70454"/>
    <w:rsid w:val="00F80DE7"/>
    <w:rsid w:val="00F8204F"/>
    <w:rsid w:val="00F824B8"/>
    <w:rsid w:val="00F84CA5"/>
    <w:rsid w:val="00F9141B"/>
    <w:rsid w:val="00FA3646"/>
    <w:rsid w:val="00FA4938"/>
    <w:rsid w:val="00FA76E7"/>
    <w:rsid w:val="00FB0341"/>
    <w:rsid w:val="00FB2E5A"/>
    <w:rsid w:val="00FB6D13"/>
    <w:rsid w:val="00FB77FB"/>
    <w:rsid w:val="00FB7B2B"/>
    <w:rsid w:val="00FC52FF"/>
    <w:rsid w:val="00FC71AE"/>
    <w:rsid w:val="00FD1EAA"/>
    <w:rsid w:val="00FE2758"/>
    <w:rsid w:val="00FE2D02"/>
    <w:rsid w:val="00FE4D79"/>
    <w:rsid w:val="00FE6224"/>
    <w:rsid w:val="00FF0DA6"/>
    <w:rsid w:val="00FF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787D8CDE"/>
  <w15:docId w15:val="{843FFE35-76CB-466F-AC6A-9A927A15F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7D9B"/>
    <w:rPr>
      <w:sz w:val="24"/>
      <w:szCs w:val="24"/>
    </w:rPr>
  </w:style>
  <w:style w:type="paragraph" w:styleId="Cabealho1">
    <w:name w:val="heading 1"/>
    <w:basedOn w:val="Normal"/>
    <w:next w:val="Normal"/>
    <w:link w:val="Cabealho1Carter"/>
    <w:autoRedefine/>
    <w:qFormat/>
    <w:rsid w:val="00B55587"/>
    <w:pPr>
      <w:keepNext/>
      <w:jc w:val="center"/>
      <w:outlineLvl w:val="0"/>
    </w:pPr>
    <w:rPr>
      <w:rFonts w:asciiTheme="minorHAnsi" w:hAnsiTheme="minorHAnsi" w:cstheme="minorHAnsi"/>
      <w:b/>
      <w:bCs/>
      <w:color w:val="000000"/>
    </w:rPr>
  </w:style>
  <w:style w:type="paragraph" w:styleId="Cabealho2">
    <w:name w:val="heading 2"/>
    <w:basedOn w:val="Cabealho1"/>
    <w:next w:val="Normal"/>
    <w:autoRedefine/>
    <w:qFormat/>
    <w:rsid w:val="00650A1D"/>
    <w:pPr>
      <w:outlineLvl w:val="1"/>
    </w:pPr>
  </w:style>
  <w:style w:type="paragraph" w:styleId="Cabealho3">
    <w:name w:val="heading 3"/>
    <w:basedOn w:val="Cabealho4"/>
    <w:next w:val="Normal"/>
    <w:link w:val="Cabealho3Carter"/>
    <w:autoRedefine/>
    <w:qFormat/>
    <w:rsid w:val="00426D17"/>
    <w:pPr>
      <w:spacing w:before="0" w:after="0" w:line="360" w:lineRule="auto"/>
      <w:jc w:val="center"/>
      <w:outlineLvl w:val="2"/>
    </w:pPr>
    <w:rPr>
      <w:rFonts w:ascii="Verdana" w:hAnsi="Verdana"/>
      <w:color w:val="000000"/>
      <w:sz w:val="22"/>
      <w:szCs w:val="24"/>
    </w:rPr>
  </w:style>
  <w:style w:type="paragraph" w:styleId="Cabealho4">
    <w:name w:val="heading 4"/>
    <w:basedOn w:val="Normal"/>
    <w:next w:val="Normal"/>
    <w:qFormat/>
    <w:rsid w:val="000A6A6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9F396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9F3962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365F1B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EstiloTtulo4Centrado">
    <w:name w:val="Estilo Título 4 + Centrado"/>
    <w:basedOn w:val="Cabealho4"/>
    <w:link w:val="EstiloTtulo4CentradoCarcter"/>
    <w:autoRedefine/>
    <w:rsid w:val="00650A1D"/>
    <w:pPr>
      <w:spacing w:before="0" w:after="0"/>
      <w:jc w:val="center"/>
    </w:pPr>
    <w:rPr>
      <w:rFonts w:asciiTheme="minorHAnsi" w:hAnsiTheme="minorHAnsi" w:cstheme="minorHAnsi"/>
      <w:color w:val="000000"/>
      <w:sz w:val="24"/>
      <w:szCs w:val="24"/>
    </w:rPr>
  </w:style>
  <w:style w:type="character" w:customStyle="1" w:styleId="EstiloTtulo4CentradoCarcter">
    <w:name w:val="Estilo Título 4 + Centrado Carácter"/>
    <w:basedOn w:val="Tipodeletrapredefinidodopargrafo"/>
    <w:link w:val="EstiloTtulo4Centrado"/>
    <w:rsid w:val="00650A1D"/>
    <w:rPr>
      <w:rFonts w:asciiTheme="minorHAnsi" w:hAnsiTheme="minorHAnsi" w:cstheme="minorHAnsi"/>
      <w:b/>
      <w:bCs/>
      <w:color w:val="000000"/>
      <w:sz w:val="24"/>
      <w:szCs w:val="24"/>
    </w:rPr>
  </w:style>
  <w:style w:type="paragraph" w:styleId="Corpodetexto">
    <w:name w:val="Body Text"/>
    <w:basedOn w:val="Normal"/>
    <w:link w:val="CorpodetextoCarter"/>
    <w:rsid w:val="00426D17"/>
    <w:pPr>
      <w:spacing w:line="360" w:lineRule="auto"/>
      <w:jc w:val="both"/>
    </w:pPr>
    <w:rPr>
      <w:sz w:val="22"/>
      <w:szCs w:val="20"/>
    </w:rPr>
  </w:style>
  <w:style w:type="character" w:styleId="Hiperligao">
    <w:name w:val="Hyperlink"/>
    <w:basedOn w:val="Tipodeletrapredefinidodopargrafo"/>
    <w:rsid w:val="00426D17"/>
    <w:rPr>
      <w:color w:val="0000FF"/>
      <w:u w:val="single"/>
    </w:rPr>
  </w:style>
  <w:style w:type="paragraph" w:styleId="ndice1">
    <w:name w:val="toc 1"/>
    <w:basedOn w:val="Normal"/>
    <w:next w:val="Normal"/>
    <w:autoRedefine/>
    <w:rsid w:val="00426D17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rsid w:val="00426D17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rsid w:val="00426D17"/>
    <w:pPr>
      <w:ind w:left="480"/>
    </w:pPr>
    <w:rPr>
      <w:i/>
      <w:iCs/>
      <w:sz w:val="20"/>
      <w:szCs w:val="20"/>
    </w:rPr>
  </w:style>
  <w:style w:type="paragraph" w:styleId="ndice4">
    <w:name w:val="toc 4"/>
    <w:basedOn w:val="Normal"/>
    <w:next w:val="Normal"/>
    <w:autoRedefine/>
    <w:rsid w:val="00426D17"/>
    <w:pPr>
      <w:ind w:left="720"/>
    </w:pPr>
    <w:rPr>
      <w:sz w:val="18"/>
      <w:szCs w:val="18"/>
    </w:rPr>
  </w:style>
  <w:style w:type="paragraph" w:styleId="Avanodecorpodetexto2">
    <w:name w:val="Body Text Indent 2"/>
    <w:basedOn w:val="Normal"/>
    <w:link w:val="Avanodecorpodetexto2Carter"/>
    <w:rsid w:val="00426D17"/>
    <w:pPr>
      <w:spacing w:after="120" w:line="480" w:lineRule="auto"/>
      <w:ind w:left="283"/>
      <w:jc w:val="both"/>
    </w:pPr>
    <w:rPr>
      <w:szCs w:val="20"/>
    </w:rPr>
  </w:style>
  <w:style w:type="paragraph" w:styleId="Listacommarcas">
    <w:name w:val="List Bullet"/>
    <w:basedOn w:val="Normal"/>
    <w:link w:val="ListacommarcasCarter"/>
    <w:rsid w:val="00426D17"/>
    <w:pPr>
      <w:widowControl w:val="0"/>
      <w:numPr>
        <w:numId w:val="37"/>
      </w:numPr>
      <w:jc w:val="both"/>
    </w:pPr>
    <w:rPr>
      <w:rFonts w:ascii="Book Antiqua" w:hAnsi="Book Antiqua"/>
      <w:szCs w:val="20"/>
    </w:rPr>
  </w:style>
  <w:style w:type="character" w:customStyle="1" w:styleId="ListacommarcasCarter">
    <w:name w:val="Lista com marcas Caráter"/>
    <w:basedOn w:val="Tipodeletrapredefinidodopargrafo"/>
    <w:link w:val="Listacommarcas"/>
    <w:rsid w:val="00426D17"/>
    <w:rPr>
      <w:rFonts w:ascii="Book Antiqua" w:hAnsi="Book Antiqua"/>
      <w:sz w:val="24"/>
      <w:lang w:val="pt-PT" w:eastAsia="pt-PT" w:bidi="ar-SA"/>
    </w:rPr>
  </w:style>
  <w:style w:type="paragraph" w:styleId="Lista2">
    <w:name w:val="List 2"/>
    <w:basedOn w:val="Normal"/>
    <w:rsid w:val="00426D17"/>
    <w:pPr>
      <w:widowControl w:val="0"/>
      <w:ind w:left="566" w:hanging="283"/>
      <w:jc w:val="both"/>
    </w:pPr>
    <w:rPr>
      <w:rFonts w:ascii="Book Antiqua" w:hAnsi="Book Antiqua"/>
      <w:szCs w:val="20"/>
    </w:rPr>
  </w:style>
  <w:style w:type="paragraph" w:customStyle="1" w:styleId="CM67">
    <w:name w:val="CM67"/>
    <w:basedOn w:val="Normal"/>
    <w:next w:val="Normal"/>
    <w:rsid w:val="00426D17"/>
    <w:pPr>
      <w:widowControl w:val="0"/>
      <w:autoSpaceDE w:val="0"/>
      <w:autoSpaceDN w:val="0"/>
      <w:adjustRightInd w:val="0"/>
      <w:spacing w:after="133"/>
    </w:pPr>
    <w:rPr>
      <w:rFonts w:ascii="Garamond" w:hAnsi="Garamond" w:cs="Garamond"/>
    </w:rPr>
  </w:style>
  <w:style w:type="paragraph" w:customStyle="1" w:styleId="CM21">
    <w:name w:val="CM21"/>
    <w:basedOn w:val="Normal"/>
    <w:next w:val="Normal"/>
    <w:rsid w:val="00426D17"/>
    <w:pPr>
      <w:widowControl w:val="0"/>
      <w:autoSpaceDE w:val="0"/>
      <w:autoSpaceDN w:val="0"/>
      <w:adjustRightInd w:val="0"/>
      <w:spacing w:line="406" w:lineRule="atLeast"/>
    </w:pPr>
    <w:rPr>
      <w:rFonts w:ascii="Garamond" w:hAnsi="Garamond" w:cs="Garamond"/>
    </w:rPr>
  </w:style>
  <w:style w:type="paragraph" w:customStyle="1" w:styleId="CM77">
    <w:name w:val="CM77"/>
    <w:basedOn w:val="Normal"/>
    <w:next w:val="Normal"/>
    <w:rsid w:val="00426D17"/>
    <w:pPr>
      <w:widowControl w:val="0"/>
      <w:autoSpaceDE w:val="0"/>
      <w:autoSpaceDN w:val="0"/>
      <w:adjustRightInd w:val="0"/>
      <w:spacing w:after="1170"/>
    </w:pPr>
    <w:rPr>
      <w:rFonts w:ascii="Garamond" w:hAnsi="Garamond" w:cs="Garamond"/>
    </w:rPr>
  </w:style>
  <w:style w:type="character" w:customStyle="1" w:styleId="DeltaViewInsertion">
    <w:name w:val="DeltaView Insertion"/>
    <w:rsid w:val="00426D17"/>
    <w:rPr>
      <w:b/>
      <w:bCs/>
      <w:spacing w:val="0"/>
      <w:u w:val="double"/>
    </w:rPr>
  </w:style>
  <w:style w:type="paragraph" w:customStyle="1" w:styleId="Style">
    <w:name w:val="Style"/>
    <w:rsid w:val="00426D1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Cabealho1Carter">
    <w:name w:val="Cabeçalho 1 Caráter"/>
    <w:basedOn w:val="Tipodeletrapredefinidodopargrafo"/>
    <w:link w:val="Cabealho1"/>
    <w:rsid w:val="00B55587"/>
    <w:rPr>
      <w:rFonts w:asciiTheme="minorHAnsi" w:hAnsiTheme="minorHAnsi" w:cstheme="minorHAnsi"/>
      <w:b/>
      <w:bCs/>
      <w:color w:val="000000"/>
      <w:sz w:val="24"/>
      <w:szCs w:val="24"/>
    </w:rPr>
  </w:style>
  <w:style w:type="character" w:customStyle="1" w:styleId="Cabealho3Carter">
    <w:name w:val="Cabeçalho 3 Caráter"/>
    <w:basedOn w:val="Tipodeletrapredefinidodopargrafo"/>
    <w:link w:val="Cabealho3"/>
    <w:rsid w:val="00650A1D"/>
    <w:rPr>
      <w:rFonts w:ascii="Verdana" w:hAnsi="Verdana"/>
      <w:b/>
      <w:bCs/>
      <w:color w:val="000000"/>
      <w:sz w:val="22"/>
      <w:szCs w:val="24"/>
    </w:rPr>
  </w:style>
  <w:style w:type="character" w:customStyle="1" w:styleId="CorpodetextoCarter">
    <w:name w:val="Corpo de texto Caráter"/>
    <w:basedOn w:val="Tipodeletrapredefinidodopargrafo"/>
    <w:link w:val="Corpodetexto"/>
    <w:rsid w:val="00650A1D"/>
    <w:rPr>
      <w:sz w:val="22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rsid w:val="00650A1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5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1290</Words>
  <Characters>7064</Characters>
  <Application>Microsoft Office Word</Application>
  <DocSecurity>4</DocSecurity>
  <Lines>58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CADERNO DE ENCARGOS RELATIVO A</vt:lpstr>
      <vt:lpstr>CADERNO DE ENCARGOS RELATIVO A</vt:lpstr>
    </vt:vector>
  </TitlesOfParts>
  <Company>Câmara Municipal da Nazaré</Company>
  <LinksUpToDate>false</LinksUpToDate>
  <CharactersWithSpaces>8338</CharactersWithSpaces>
  <SharedDoc>false</SharedDoc>
  <HLinks>
    <vt:vector size="156" baseType="variant"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_Toc209780700</vt:lpwstr>
      </vt:variant>
      <vt:variant>
        <vt:i4>1638453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_Toc209780698</vt:lpwstr>
      </vt:variant>
      <vt:variant>
        <vt:i4>1638453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_Toc209780697</vt:lpwstr>
      </vt:variant>
      <vt:variant>
        <vt:i4>1638453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_Toc209780696</vt:lpwstr>
      </vt:variant>
      <vt:variant>
        <vt:i4>1638453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_Toc209780695</vt:lpwstr>
      </vt:variant>
      <vt:variant>
        <vt:i4>1638453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_Toc209780694</vt:lpwstr>
      </vt:variant>
      <vt:variant>
        <vt:i4>1638453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_Toc209780693</vt:lpwstr>
      </vt:variant>
      <vt:variant>
        <vt:i4>1638453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_Toc209780692</vt:lpwstr>
      </vt:variant>
      <vt:variant>
        <vt:i4>1638453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_Toc209780691</vt:lpwstr>
      </vt:variant>
      <vt:variant>
        <vt:i4>1638453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_Toc209780690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_Toc209780689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_Toc209780687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_Toc209780686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_Toc209780685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_Toc209780684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_Toc209780683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_Toc209780682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_Toc209780680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_Toc209780678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_Toc209780677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_Toc209780676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_Toc209780675</vt:lpwstr>
      </vt:variant>
      <vt:variant>
        <vt:i4>1507381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_Toc209780674</vt:lpwstr>
      </vt:variant>
      <vt:variant>
        <vt:i4>1507381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_Toc209780673</vt:lpwstr>
      </vt:variant>
      <vt:variant>
        <vt:i4>1507381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_Toc209780672</vt:lpwstr>
      </vt:variant>
      <vt:variant>
        <vt:i4>1507381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_Toc209780671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CADERNO DE ENCARGOS RELATIVO A</dc:title>
  <dc:creator>Guida</dc:creator>
  <cp:lastModifiedBy>Carla Mauricio</cp:lastModifiedBy>
  <cp:revision>2</cp:revision>
  <cp:lastPrinted>2018-12-26T12:51:00Z</cp:lastPrinted>
  <dcterms:created xsi:type="dcterms:W3CDTF">2020-09-23T11:55:00Z</dcterms:created>
  <dcterms:modified xsi:type="dcterms:W3CDTF">2020-09-23T11:55:00Z</dcterms:modified>
</cp:coreProperties>
</file>